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B033" w14:textId="777E0A5B" w:rsidR="006C5D49" w:rsidRPr="009B0242" w:rsidRDefault="006C5D49" w:rsidP="00B641B0">
      <w:pPr>
        <w:pStyle w:val="head"/>
        <w:spacing w:before="0"/>
        <w:ind w:left="907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Services</w:t>
      </w:r>
    </w:p>
    <w:p w14:paraId="7EEB5184" w14:textId="77777777" w:rsidR="006C5D49" w:rsidRPr="008B0946" w:rsidRDefault="006C5D49" w:rsidP="00B641B0">
      <w:pPr>
        <w:ind w:left="907"/>
        <w:rPr>
          <w:rFonts w:ascii="Eras Medium ITC" w:hAnsi="Eras Medium ITC" w:cs="Tahoma"/>
        </w:rPr>
      </w:pPr>
    </w:p>
    <w:p w14:paraId="24A32F9D" w14:textId="77777777" w:rsidR="006C5D49" w:rsidRDefault="006C5D49" w:rsidP="00B641B0">
      <w:pPr>
        <w:ind w:left="907"/>
        <w:rPr>
          <w:szCs w:val="24"/>
        </w:rPr>
      </w:pPr>
      <w:r w:rsidRPr="009B0242">
        <w:rPr>
          <w:rFonts w:ascii="Helvetica Neue" w:hAnsi="Helvetica Neue" w:cs="Tahoma"/>
          <w:bCs/>
          <w:color w:val="5F497A" w:themeColor="accent4" w:themeShade="BF"/>
          <w:szCs w:val="24"/>
        </w:rPr>
        <w:t>Strategic and business planning</w:t>
      </w:r>
      <w:r w:rsidRPr="008B0946">
        <w:rPr>
          <w:rFonts w:ascii="Eras Medium ITC" w:hAnsi="Eras Medium ITC" w:cs="Tahoma"/>
          <w:szCs w:val="24"/>
        </w:rPr>
        <w:t>,</w:t>
      </w:r>
      <w:r w:rsidRPr="00BA280F">
        <w:rPr>
          <w:szCs w:val="24"/>
        </w:rPr>
        <w:t xml:space="preserve"> including guiding board and staff planning committees, writing plans, and mission review. </w:t>
      </w:r>
      <w:r>
        <w:rPr>
          <w:szCs w:val="24"/>
        </w:rPr>
        <w:t>Representative</w:t>
      </w:r>
      <w:r w:rsidRPr="00BA280F">
        <w:rPr>
          <w:szCs w:val="24"/>
        </w:rPr>
        <w:t xml:space="preserve"> clients include:</w:t>
      </w:r>
    </w:p>
    <w:p w14:paraId="104033F9" w14:textId="77777777" w:rsidR="001F1A56" w:rsidRPr="00BA280F" w:rsidRDefault="001F1A56" w:rsidP="00B641B0">
      <w:pPr>
        <w:ind w:left="907"/>
        <w:rPr>
          <w:szCs w:val="24"/>
        </w:rPr>
      </w:pPr>
    </w:p>
    <w:tbl>
      <w:tblPr>
        <w:tblStyle w:val="TableGrid"/>
        <w:tblW w:w="9504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42"/>
        <w:gridCol w:w="4762"/>
      </w:tblGrid>
      <w:tr w:rsidR="00B641B0" w:rsidRPr="00B641B0" w14:paraId="657A2230" w14:textId="77777777" w:rsidTr="00842B9A">
        <w:tc>
          <w:tcPr>
            <w:tcW w:w="4742" w:type="dxa"/>
          </w:tcPr>
          <w:p w14:paraId="38C088C4" w14:textId="22AB5FF0" w:rsidR="00B641B0" w:rsidRPr="00B641B0" w:rsidRDefault="00771D8C" w:rsidP="00771D8C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Frist</w:t>
            </w:r>
            <w:r w:rsidR="00B641B0" w:rsidRPr="00B641B0">
              <w:rPr>
                <w:rFonts w:cs="Tahoma"/>
                <w:sz w:val="22"/>
                <w:szCs w:val="22"/>
              </w:rPr>
              <w:t xml:space="preserve"> Art</w:t>
            </w:r>
            <w:r>
              <w:rPr>
                <w:rFonts w:cs="Tahoma"/>
                <w:sz w:val="22"/>
                <w:szCs w:val="22"/>
              </w:rPr>
              <w:t xml:space="preserve"> Museum</w:t>
            </w:r>
          </w:p>
        </w:tc>
        <w:tc>
          <w:tcPr>
            <w:tcW w:w="4762" w:type="dxa"/>
          </w:tcPr>
          <w:p w14:paraId="4D4B86AB" w14:textId="3CE62BAF" w:rsidR="00B641B0" w:rsidRPr="00B641B0" w:rsidRDefault="00771D8C" w:rsidP="00B641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Lowell National Historical Park</w:t>
            </w:r>
          </w:p>
        </w:tc>
      </w:tr>
      <w:tr w:rsidR="00B641B0" w:rsidRPr="00B641B0" w14:paraId="3A9613CB" w14:textId="77777777" w:rsidTr="00842B9A">
        <w:tc>
          <w:tcPr>
            <w:tcW w:w="4742" w:type="dxa"/>
          </w:tcPr>
          <w:p w14:paraId="197E8400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New Jersey Council for the Humanities</w:t>
            </w:r>
          </w:p>
        </w:tc>
        <w:tc>
          <w:tcPr>
            <w:tcW w:w="4762" w:type="dxa"/>
          </w:tcPr>
          <w:p w14:paraId="259AB171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Indiana Historical Society</w:t>
            </w:r>
          </w:p>
        </w:tc>
      </w:tr>
      <w:tr w:rsidR="00B641B0" w:rsidRPr="00B641B0" w14:paraId="1AC90361" w14:textId="77777777" w:rsidTr="00842B9A">
        <w:tc>
          <w:tcPr>
            <w:tcW w:w="4742" w:type="dxa"/>
          </w:tcPr>
          <w:p w14:paraId="2A82211F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Walters Art Museum</w:t>
            </w:r>
          </w:p>
        </w:tc>
        <w:tc>
          <w:tcPr>
            <w:tcW w:w="4762" w:type="dxa"/>
          </w:tcPr>
          <w:p w14:paraId="5D3D7BF3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Abbe Museum</w:t>
            </w:r>
          </w:p>
        </w:tc>
      </w:tr>
      <w:tr w:rsidR="00B641B0" w:rsidRPr="00B641B0" w14:paraId="6F73672F" w14:textId="77777777" w:rsidTr="00842B9A">
        <w:tc>
          <w:tcPr>
            <w:tcW w:w="4742" w:type="dxa"/>
          </w:tcPr>
          <w:p w14:paraId="2C935B82" w14:textId="53A13049" w:rsidR="00B641B0" w:rsidRPr="00B641B0" w:rsidRDefault="00AC5702" w:rsidP="00B641B0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Herbert F. Johnson Museum of Art, Cornell U.</w:t>
            </w:r>
          </w:p>
        </w:tc>
        <w:tc>
          <w:tcPr>
            <w:tcW w:w="4762" w:type="dxa"/>
          </w:tcPr>
          <w:p w14:paraId="2C2A57B4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RISD Museum of Art</w:t>
            </w:r>
          </w:p>
        </w:tc>
      </w:tr>
      <w:tr w:rsidR="00B641B0" w:rsidRPr="00B641B0" w14:paraId="1A2807B2" w14:textId="77777777" w:rsidTr="00842B9A">
        <w:tc>
          <w:tcPr>
            <w:tcW w:w="4742" w:type="dxa"/>
          </w:tcPr>
          <w:p w14:paraId="394A6B43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Strawbery Banke</w:t>
            </w:r>
          </w:p>
        </w:tc>
        <w:tc>
          <w:tcPr>
            <w:tcW w:w="4762" w:type="dxa"/>
          </w:tcPr>
          <w:p w14:paraId="7701C679" w14:textId="77777777" w:rsidR="00B641B0" w:rsidRPr="00B641B0" w:rsidRDefault="00B641B0" w:rsidP="00B641B0">
            <w:pPr>
              <w:rPr>
                <w:rFonts w:cs="Tahoma"/>
                <w:sz w:val="22"/>
                <w:szCs w:val="22"/>
              </w:rPr>
            </w:pPr>
            <w:r w:rsidRPr="00B641B0">
              <w:rPr>
                <w:rFonts w:cs="Tahoma"/>
                <w:sz w:val="22"/>
                <w:szCs w:val="22"/>
              </w:rPr>
              <w:t>Fitchburg Art Museum</w:t>
            </w:r>
          </w:p>
        </w:tc>
      </w:tr>
    </w:tbl>
    <w:p w14:paraId="1A4D5655" w14:textId="77777777" w:rsidR="00842B9A" w:rsidRDefault="00842B9A" w:rsidP="00842B9A">
      <w:pPr>
        <w:ind w:left="907" w:hanging="450"/>
        <w:rPr>
          <w:iCs/>
          <w:sz w:val="21"/>
          <w:szCs w:val="21"/>
        </w:rPr>
      </w:pPr>
    </w:p>
    <w:p w14:paraId="23F5A956" w14:textId="11DA49B0" w:rsidR="00842B9A" w:rsidRDefault="00842B9A" w:rsidP="00842B9A">
      <w:pPr>
        <w:tabs>
          <w:tab w:val="left" w:pos="5040"/>
        </w:tabs>
        <w:ind w:left="907"/>
        <w:rPr>
          <w:szCs w:val="24"/>
        </w:rPr>
      </w:pPr>
      <w:r w:rsidRPr="009B0242">
        <w:rPr>
          <w:rFonts w:ascii="Helvetica Neue" w:hAnsi="Helvetica Neue" w:cs="Tahoma"/>
          <w:bCs/>
          <w:color w:val="5F497A" w:themeColor="accent4" w:themeShade="BF"/>
          <w:szCs w:val="24"/>
        </w:rPr>
        <w:t>Program conceptualization and design</w:t>
      </w:r>
      <w:r w:rsidRPr="008B0946">
        <w:rPr>
          <w:rFonts w:ascii="Eras Medium ITC" w:hAnsi="Eras Medium ITC" w:cs="Tahoma"/>
          <w:szCs w:val="24"/>
        </w:rPr>
        <w:t>,</w:t>
      </w:r>
      <w:r w:rsidRPr="00BA280F">
        <w:rPr>
          <w:szCs w:val="24"/>
        </w:rPr>
        <w:t xml:space="preserve"> including interpretive planning and development of new programs. </w:t>
      </w:r>
      <w:r>
        <w:rPr>
          <w:szCs w:val="24"/>
        </w:rPr>
        <w:t>Representative</w:t>
      </w:r>
      <w:r w:rsidRPr="00BA280F">
        <w:rPr>
          <w:szCs w:val="24"/>
        </w:rPr>
        <w:t xml:space="preserve"> clients include:</w:t>
      </w:r>
    </w:p>
    <w:p w14:paraId="226E1366" w14:textId="77777777" w:rsidR="00842B9A" w:rsidRPr="00BA280F" w:rsidRDefault="00842B9A" w:rsidP="00842B9A">
      <w:pPr>
        <w:tabs>
          <w:tab w:val="left" w:pos="5040"/>
        </w:tabs>
        <w:ind w:left="907"/>
        <w:rPr>
          <w:szCs w:val="24"/>
        </w:rPr>
      </w:pPr>
    </w:p>
    <w:tbl>
      <w:tblPr>
        <w:tblStyle w:val="TableGrid"/>
        <w:tblW w:w="9504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842B9A" w:rsidRPr="000544FC" w14:paraId="19D5E658" w14:textId="77777777" w:rsidTr="00C00A37">
        <w:tc>
          <w:tcPr>
            <w:tcW w:w="4680" w:type="dxa"/>
          </w:tcPr>
          <w:p w14:paraId="73EAEAA5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 xml:space="preserve">Institute of Contemporary Art </w:t>
            </w:r>
          </w:p>
        </w:tc>
        <w:tc>
          <w:tcPr>
            <w:tcW w:w="4680" w:type="dxa"/>
          </w:tcPr>
          <w:p w14:paraId="1638BDCC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Amelia Island Museum of History</w:t>
            </w:r>
          </w:p>
        </w:tc>
      </w:tr>
      <w:tr w:rsidR="00842B9A" w:rsidRPr="000544FC" w14:paraId="3C979E3A" w14:textId="77777777" w:rsidTr="00C00A37">
        <w:tc>
          <w:tcPr>
            <w:tcW w:w="4680" w:type="dxa"/>
          </w:tcPr>
          <w:p w14:paraId="3DF29064" w14:textId="1E47F784" w:rsidR="00842B9A" w:rsidRPr="000544FC" w:rsidRDefault="00246A86" w:rsidP="00C00A3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Museum of Pop Culture (formerly EMP)</w:t>
            </w:r>
          </w:p>
        </w:tc>
        <w:tc>
          <w:tcPr>
            <w:tcW w:w="4680" w:type="dxa"/>
          </w:tcPr>
          <w:p w14:paraId="1D9A1EAD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Bellamy-Ferriday House and Gardens</w:t>
            </w:r>
          </w:p>
        </w:tc>
      </w:tr>
      <w:tr w:rsidR="00842B9A" w:rsidRPr="000544FC" w14:paraId="1C94A3E8" w14:textId="77777777" w:rsidTr="00C00A37">
        <w:tc>
          <w:tcPr>
            <w:tcW w:w="4680" w:type="dxa"/>
          </w:tcPr>
          <w:p w14:paraId="1F9DE692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The Bostonian Society</w:t>
            </w:r>
          </w:p>
        </w:tc>
        <w:tc>
          <w:tcPr>
            <w:tcW w:w="4680" w:type="dxa"/>
          </w:tcPr>
          <w:p w14:paraId="07A33E2B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MIT Museum</w:t>
            </w:r>
          </w:p>
        </w:tc>
      </w:tr>
      <w:tr w:rsidR="00842B9A" w:rsidRPr="000544FC" w14:paraId="7FBD079F" w14:textId="77777777" w:rsidTr="00C00A37">
        <w:tc>
          <w:tcPr>
            <w:tcW w:w="4680" w:type="dxa"/>
          </w:tcPr>
          <w:p w14:paraId="0D60BC2C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Thoreau Farm Trust</w:t>
            </w:r>
          </w:p>
        </w:tc>
        <w:tc>
          <w:tcPr>
            <w:tcW w:w="4680" w:type="dxa"/>
          </w:tcPr>
          <w:p w14:paraId="531FA300" w14:textId="77777777" w:rsidR="00842B9A" w:rsidRPr="000544FC" w:rsidRDefault="00842B9A" w:rsidP="00C00A37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Prudence Crandall House</w:t>
            </w:r>
          </w:p>
        </w:tc>
      </w:tr>
    </w:tbl>
    <w:p w14:paraId="57EC8F4D" w14:textId="77777777" w:rsidR="006C5D49" w:rsidRPr="00FF55F9" w:rsidRDefault="006C5D49" w:rsidP="00B641B0">
      <w:pPr>
        <w:ind w:left="907"/>
        <w:rPr>
          <w:rFonts w:ascii="Eras Medium ITC" w:hAnsi="Eras Medium ITC" w:cs="Tahoma"/>
        </w:rPr>
      </w:pPr>
    </w:p>
    <w:p w14:paraId="29425D1B" w14:textId="77777777" w:rsidR="006C5D49" w:rsidRDefault="006C5D49" w:rsidP="00B641B0">
      <w:pPr>
        <w:ind w:left="907"/>
        <w:rPr>
          <w:szCs w:val="24"/>
        </w:rPr>
      </w:pPr>
      <w:r w:rsidRPr="009B0242">
        <w:rPr>
          <w:rFonts w:ascii="Helvetica Neue" w:hAnsi="Helvetica Neue" w:cs="Tahoma"/>
          <w:bCs/>
          <w:color w:val="5F497A" w:themeColor="accent4" w:themeShade="BF"/>
          <w:szCs w:val="24"/>
        </w:rPr>
        <w:t>Organizational assessment</w:t>
      </w:r>
      <w:r w:rsidRPr="00FF55F9">
        <w:rPr>
          <w:rFonts w:ascii="Eras Medium ITC" w:hAnsi="Eras Medium ITC" w:cs="Tahoma"/>
        </w:rPr>
        <w:t xml:space="preserve">, </w:t>
      </w:r>
      <w:r w:rsidRPr="00FF55F9">
        <w:rPr>
          <w:szCs w:val="24"/>
        </w:rPr>
        <w:t>including governance review, board development and training, accreditation, and other assessments. Representative clients include:</w:t>
      </w:r>
    </w:p>
    <w:p w14:paraId="0A168491" w14:textId="77777777" w:rsidR="001F1A56" w:rsidRPr="00FF55F9" w:rsidRDefault="001F1A56" w:rsidP="00B641B0">
      <w:pPr>
        <w:ind w:left="907"/>
        <w:rPr>
          <w:rFonts w:ascii="Eras Medium ITC" w:hAnsi="Eras Medium ITC" w:cs="Tahoma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641B0" w:rsidRPr="000544FC" w14:paraId="78E82B06" w14:textId="77777777" w:rsidTr="002F74F6">
        <w:tc>
          <w:tcPr>
            <w:tcW w:w="4680" w:type="dxa"/>
          </w:tcPr>
          <w:p w14:paraId="1DB23A9B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Isabella Stewart Gardner Museum</w:t>
            </w:r>
          </w:p>
        </w:tc>
        <w:tc>
          <w:tcPr>
            <w:tcW w:w="4680" w:type="dxa"/>
          </w:tcPr>
          <w:p w14:paraId="597F04CE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Winterthur</w:t>
            </w:r>
          </w:p>
        </w:tc>
      </w:tr>
      <w:tr w:rsidR="00B641B0" w:rsidRPr="000544FC" w14:paraId="3BA55E98" w14:textId="77777777" w:rsidTr="002F74F6">
        <w:tc>
          <w:tcPr>
            <w:tcW w:w="4680" w:type="dxa"/>
          </w:tcPr>
          <w:p w14:paraId="7DC77D5C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New England Aquarium</w:t>
            </w:r>
          </w:p>
        </w:tc>
        <w:tc>
          <w:tcPr>
            <w:tcW w:w="4680" w:type="dxa"/>
          </w:tcPr>
          <w:p w14:paraId="6921401C" w14:textId="5B6E9A4B" w:rsidR="00B641B0" w:rsidRPr="000544FC" w:rsidRDefault="00382355" w:rsidP="00B641B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Woodrow Wilson Academy</w:t>
            </w:r>
          </w:p>
        </w:tc>
      </w:tr>
      <w:tr w:rsidR="00B641B0" w:rsidRPr="000544FC" w14:paraId="2030C1F2" w14:textId="77777777" w:rsidTr="002F74F6">
        <w:tc>
          <w:tcPr>
            <w:tcW w:w="4680" w:type="dxa"/>
          </w:tcPr>
          <w:p w14:paraId="522AC0B0" w14:textId="030B0508" w:rsidR="00B641B0" w:rsidRPr="000544FC" w:rsidRDefault="00CB1D5C" w:rsidP="00B641B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Naper Settlement</w:t>
            </w:r>
          </w:p>
        </w:tc>
        <w:tc>
          <w:tcPr>
            <w:tcW w:w="4680" w:type="dxa"/>
          </w:tcPr>
          <w:p w14:paraId="4D2F071D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Everson Museum of Art</w:t>
            </w:r>
          </w:p>
        </w:tc>
      </w:tr>
      <w:tr w:rsidR="00B641B0" w:rsidRPr="000544FC" w14:paraId="6A630AD7" w14:textId="77777777" w:rsidTr="002F74F6">
        <w:tc>
          <w:tcPr>
            <w:tcW w:w="4680" w:type="dxa"/>
          </w:tcPr>
          <w:p w14:paraId="098D35A9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New Haven Museum</w:t>
            </w:r>
          </w:p>
        </w:tc>
        <w:tc>
          <w:tcPr>
            <w:tcW w:w="4680" w:type="dxa"/>
          </w:tcPr>
          <w:p w14:paraId="09505895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 xml:space="preserve">Emily Dickinson Museum </w:t>
            </w:r>
          </w:p>
        </w:tc>
      </w:tr>
      <w:tr w:rsidR="00B641B0" w:rsidRPr="000544FC" w14:paraId="2145501F" w14:textId="77777777" w:rsidTr="002F74F6">
        <w:tc>
          <w:tcPr>
            <w:tcW w:w="4680" w:type="dxa"/>
          </w:tcPr>
          <w:p w14:paraId="74A3DB94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Boston Landmarks Orchestra</w:t>
            </w:r>
          </w:p>
        </w:tc>
        <w:tc>
          <w:tcPr>
            <w:tcW w:w="4680" w:type="dxa"/>
          </w:tcPr>
          <w:p w14:paraId="4D2BB82C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International Tennis Hall of Fame and Museum</w:t>
            </w:r>
          </w:p>
        </w:tc>
      </w:tr>
    </w:tbl>
    <w:p w14:paraId="22616EAD" w14:textId="77777777" w:rsidR="00B641B0" w:rsidRDefault="00B641B0" w:rsidP="00B641B0">
      <w:pPr>
        <w:ind w:left="907"/>
        <w:rPr>
          <w:iCs/>
          <w:sz w:val="21"/>
          <w:szCs w:val="21"/>
        </w:rPr>
      </w:pPr>
    </w:p>
    <w:p w14:paraId="7649E114" w14:textId="77777777" w:rsidR="00382355" w:rsidRDefault="00382355" w:rsidP="00382355">
      <w:pPr>
        <w:ind w:left="907"/>
        <w:rPr>
          <w:iCs/>
          <w:szCs w:val="24"/>
        </w:rPr>
      </w:pPr>
      <w:r w:rsidRPr="009B0242">
        <w:rPr>
          <w:rFonts w:ascii="Helvetica Neue" w:hAnsi="Helvetica Neue" w:cs="Tahoma"/>
          <w:bCs/>
          <w:color w:val="5F497A" w:themeColor="accent4" w:themeShade="BF"/>
          <w:szCs w:val="24"/>
        </w:rPr>
        <w:t>Meeting and retreat facilitation</w:t>
      </w:r>
      <w:r w:rsidRPr="00BA280F">
        <w:rPr>
          <w:b/>
          <w:szCs w:val="24"/>
        </w:rPr>
        <w:t xml:space="preserve"> </w:t>
      </w:r>
      <w:r w:rsidRPr="00BA280F">
        <w:rPr>
          <w:szCs w:val="24"/>
        </w:rPr>
        <w:t xml:space="preserve">with boards, staff, and community in support of visioning, planning and program development. </w:t>
      </w:r>
      <w:r>
        <w:rPr>
          <w:iCs/>
          <w:szCs w:val="24"/>
        </w:rPr>
        <w:t>Representative</w:t>
      </w:r>
      <w:r w:rsidRPr="00BA280F">
        <w:rPr>
          <w:iCs/>
          <w:szCs w:val="24"/>
        </w:rPr>
        <w:t xml:space="preserve"> clients include:</w:t>
      </w:r>
    </w:p>
    <w:p w14:paraId="0B4CB8CD" w14:textId="77777777" w:rsidR="00382355" w:rsidRPr="00BA280F" w:rsidRDefault="00382355" w:rsidP="00382355">
      <w:pPr>
        <w:ind w:left="907"/>
        <w:rPr>
          <w:iCs/>
          <w:szCs w:val="24"/>
        </w:rPr>
      </w:pPr>
    </w:p>
    <w:tbl>
      <w:tblPr>
        <w:tblStyle w:val="TableGrid"/>
        <w:tblW w:w="9504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382355" w:rsidRPr="000544FC" w14:paraId="37C7BA63" w14:textId="77777777" w:rsidTr="00B10045">
        <w:tc>
          <w:tcPr>
            <w:tcW w:w="4752" w:type="dxa"/>
          </w:tcPr>
          <w:p w14:paraId="1FCF6757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Americans for the Arts</w:t>
            </w:r>
          </w:p>
        </w:tc>
        <w:tc>
          <w:tcPr>
            <w:tcW w:w="4752" w:type="dxa"/>
          </w:tcPr>
          <w:p w14:paraId="72BC2AED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American Association for State and Local History</w:t>
            </w:r>
          </w:p>
        </w:tc>
      </w:tr>
      <w:tr w:rsidR="00382355" w:rsidRPr="000544FC" w14:paraId="011172DE" w14:textId="77777777" w:rsidTr="00B10045">
        <w:tc>
          <w:tcPr>
            <w:tcW w:w="4752" w:type="dxa"/>
          </w:tcPr>
          <w:p w14:paraId="04463E36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New York State Council on the Arts</w:t>
            </w:r>
          </w:p>
        </w:tc>
        <w:tc>
          <w:tcPr>
            <w:tcW w:w="4752" w:type="dxa"/>
          </w:tcPr>
          <w:p w14:paraId="15CD53B8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Connecticut Humanities</w:t>
            </w:r>
          </w:p>
        </w:tc>
      </w:tr>
      <w:tr w:rsidR="00382355" w:rsidRPr="000544FC" w14:paraId="5F91A8B5" w14:textId="77777777" w:rsidTr="00B10045">
        <w:tc>
          <w:tcPr>
            <w:tcW w:w="4752" w:type="dxa"/>
          </w:tcPr>
          <w:p w14:paraId="15706AE5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Museum of Durham History</w:t>
            </w:r>
          </w:p>
        </w:tc>
        <w:tc>
          <w:tcPr>
            <w:tcW w:w="4752" w:type="dxa"/>
          </w:tcPr>
          <w:p w14:paraId="14C1882B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deCordova</w:t>
            </w:r>
            <w:proofErr w:type="spellEnd"/>
            <w:r>
              <w:rPr>
                <w:iCs/>
                <w:sz w:val="22"/>
                <w:szCs w:val="22"/>
              </w:rPr>
              <w:t xml:space="preserve"> Sculpture Park and Museum</w:t>
            </w:r>
          </w:p>
        </w:tc>
      </w:tr>
      <w:tr w:rsidR="00382355" w:rsidRPr="000544FC" w14:paraId="613667E4" w14:textId="77777777" w:rsidTr="00B10045">
        <w:tc>
          <w:tcPr>
            <w:tcW w:w="4752" w:type="dxa"/>
          </w:tcPr>
          <w:p w14:paraId="72020A18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Garrison Art Center</w:t>
            </w:r>
          </w:p>
        </w:tc>
        <w:tc>
          <w:tcPr>
            <w:tcW w:w="4752" w:type="dxa"/>
          </w:tcPr>
          <w:p w14:paraId="534A3740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Pennsylvania Heritage Society</w:t>
            </w:r>
          </w:p>
        </w:tc>
      </w:tr>
      <w:tr w:rsidR="00382355" w:rsidRPr="000544FC" w14:paraId="32F2C4C5" w14:textId="77777777" w:rsidTr="00B10045">
        <w:tc>
          <w:tcPr>
            <w:tcW w:w="4752" w:type="dxa"/>
          </w:tcPr>
          <w:p w14:paraId="7F3C8744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Mobile Museum of Art</w:t>
            </w:r>
          </w:p>
        </w:tc>
        <w:tc>
          <w:tcPr>
            <w:tcW w:w="4752" w:type="dxa"/>
          </w:tcPr>
          <w:p w14:paraId="501E3C0E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Tower Hill Botanic Garden</w:t>
            </w:r>
          </w:p>
        </w:tc>
      </w:tr>
      <w:tr w:rsidR="00382355" w:rsidRPr="000544FC" w14:paraId="74AB8E0B" w14:textId="77777777" w:rsidTr="00B10045">
        <w:tc>
          <w:tcPr>
            <w:tcW w:w="4752" w:type="dxa"/>
          </w:tcPr>
          <w:p w14:paraId="267391AF" w14:textId="77777777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North Country Women’s Leadership Initiative</w:t>
            </w:r>
          </w:p>
        </w:tc>
        <w:tc>
          <w:tcPr>
            <w:tcW w:w="4752" w:type="dxa"/>
          </w:tcPr>
          <w:p w14:paraId="3AA8B16E" w14:textId="751C091E" w:rsidR="00382355" w:rsidRPr="000544FC" w:rsidRDefault="00382355" w:rsidP="00B10045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Center for Maine Contemporary Art</w:t>
            </w:r>
          </w:p>
        </w:tc>
      </w:tr>
    </w:tbl>
    <w:p w14:paraId="4D8B2531" w14:textId="77777777" w:rsidR="00382355" w:rsidRDefault="00382355" w:rsidP="000544FC">
      <w:pPr>
        <w:tabs>
          <w:tab w:val="left" w:pos="5040"/>
        </w:tabs>
        <w:ind w:left="907"/>
        <w:rPr>
          <w:rFonts w:ascii="Helvetica Neue" w:hAnsi="Helvetica Neue" w:cs="Tahoma"/>
          <w:bCs/>
          <w:color w:val="5F497A" w:themeColor="accent4" w:themeShade="BF"/>
          <w:szCs w:val="24"/>
        </w:rPr>
      </w:pPr>
    </w:p>
    <w:p w14:paraId="7F4895AB" w14:textId="747527F7" w:rsidR="006C5D49" w:rsidRDefault="006C5D49" w:rsidP="000544FC">
      <w:pPr>
        <w:tabs>
          <w:tab w:val="left" w:pos="5040"/>
        </w:tabs>
        <w:ind w:left="907"/>
        <w:rPr>
          <w:bCs/>
        </w:rPr>
      </w:pPr>
      <w:r w:rsidRPr="009B0242">
        <w:rPr>
          <w:rFonts w:ascii="Helvetica Neue" w:hAnsi="Helvetica Neue" w:cs="Tahoma"/>
          <w:bCs/>
          <w:color w:val="5F497A" w:themeColor="accent4" w:themeShade="BF"/>
          <w:szCs w:val="24"/>
        </w:rPr>
        <w:t>Professional development</w:t>
      </w:r>
      <w:r w:rsidRPr="00FF55F9">
        <w:rPr>
          <w:bCs/>
        </w:rPr>
        <w:t xml:space="preserve"> for entry level and mid career staff and boards in museums and other cultural organizations. Representative clients include:</w:t>
      </w:r>
    </w:p>
    <w:p w14:paraId="1CE86F7E" w14:textId="77777777" w:rsidR="001F1A56" w:rsidRDefault="001F1A56" w:rsidP="000544FC">
      <w:pPr>
        <w:tabs>
          <w:tab w:val="left" w:pos="5040"/>
        </w:tabs>
        <w:ind w:left="907"/>
        <w:rPr>
          <w:bCs/>
        </w:rPr>
      </w:pPr>
    </w:p>
    <w:tbl>
      <w:tblPr>
        <w:tblStyle w:val="TableGrid"/>
        <w:tblW w:w="9504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B641B0" w:rsidRPr="000544FC" w14:paraId="2A60A246" w14:textId="77777777" w:rsidTr="002F74F6">
        <w:tc>
          <w:tcPr>
            <w:tcW w:w="4680" w:type="dxa"/>
          </w:tcPr>
          <w:p w14:paraId="1CBDD3FE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American Alliance of Museums</w:t>
            </w:r>
          </w:p>
        </w:tc>
        <w:tc>
          <w:tcPr>
            <w:tcW w:w="4680" w:type="dxa"/>
          </w:tcPr>
          <w:p w14:paraId="397A7829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American Association for State and Local History</w:t>
            </w:r>
          </w:p>
        </w:tc>
      </w:tr>
      <w:tr w:rsidR="00B641B0" w:rsidRPr="000544FC" w14:paraId="28AF4C80" w14:textId="77777777" w:rsidTr="002F74F6">
        <w:tc>
          <w:tcPr>
            <w:tcW w:w="4680" w:type="dxa"/>
          </w:tcPr>
          <w:p w14:paraId="583E280D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Boston Children’s Museum</w:t>
            </w:r>
          </w:p>
        </w:tc>
        <w:tc>
          <w:tcPr>
            <w:tcW w:w="4680" w:type="dxa"/>
          </w:tcPr>
          <w:p w14:paraId="639365A5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Museum Institute at Sagamore</w:t>
            </w:r>
          </w:p>
        </w:tc>
      </w:tr>
      <w:tr w:rsidR="00B641B0" w:rsidRPr="000544FC" w14:paraId="73E21863" w14:textId="77777777" w:rsidTr="002F74F6">
        <w:tc>
          <w:tcPr>
            <w:tcW w:w="4680" w:type="dxa"/>
          </w:tcPr>
          <w:p w14:paraId="68169101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Bank Street College New Perspectives</w:t>
            </w:r>
          </w:p>
        </w:tc>
        <w:tc>
          <w:tcPr>
            <w:tcW w:w="4680" w:type="dxa"/>
          </w:tcPr>
          <w:p w14:paraId="44C5D0A5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Council of American Jewish Museums</w:t>
            </w:r>
          </w:p>
        </w:tc>
      </w:tr>
      <w:tr w:rsidR="00B641B0" w:rsidRPr="000544FC" w14:paraId="2E1A4F6E" w14:textId="77777777" w:rsidTr="002F74F6">
        <w:tc>
          <w:tcPr>
            <w:tcW w:w="4680" w:type="dxa"/>
          </w:tcPr>
          <w:p w14:paraId="43CE94FC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Museum Association of New York</w:t>
            </w:r>
          </w:p>
        </w:tc>
        <w:tc>
          <w:tcPr>
            <w:tcW w:w="4680" w:type="dxa"/>
          </w:tcPr>
          <w:p w14:paraId="67366DAC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Hartford Foundation for Public Giving</w:t>
            </w:r>
          </w:p>
        </w:tc>
      </w:tr>
      <w:tr w:rsidR="00B641B0" w:rsidRPr="000544FC" w14:paraId="29D29E0A" w14:textId="77777777" w:rsidTr="002F74F6">
        <w:tc>
          <w:tcPr>
            <w:tcW w:w="4680" w:type="dxa"/>
          </w:tcPr>
          <w:p w14:paraId="4265F0AC" w14:textId="77777777" w:rsidR="00B641B0" w:rsidRPr="000544FC" w:rsidRDefault="00B641B0" w:rsidP="00B641B0">
            <w:pPr>
              <w:rPr>
                <w:iCs/>
                <w:sz w:val="22"/>
                <w:szCs w:val="22"/>
              </w:rPr>
            </w:pPr>
            <w:r w:rsidRPr="000544FC">
              <w:rPr>
                <w:iCs/>
                <w:sz w:val="22"/>
                <w:szCs w:val="22"/>
              </w:rPr>
              <w:t>Museum Trustee Association</w:t>
            </w:r>
          </w:p>
        </w:tc>
        <w:tc>
          <w:tcPr>
            <w:tcW w:w="4680" w:type="dxa"/>
          </w:tcPr>
          <w:p w14:paraId="5BCEDBC9" w14:textId="7E49A034" w:rsidR="00B641B0" w:rsidRPr="000544FC" w:rsidRDefault="00842B9A" w:rsidP="00B641B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Connecticut League of History Organizations</w:t>
            </w:r>
          </w:p>
        </w:tc>
      </w:tr>
    </w:tbl>
    <w:p w14:paraId="163E964D" w14:textId="77777777" w:rsidR="006C5D49" w:rsidRPr="00BA280F" w:rsidRDefault="006C5D49" w:rsidP="00B641B0">
      <w:pPr>
        <w:ind w:left="907"/>
        <w:rPr>
          <w:bCs/>
          <w:iCs/>
        </w:rPr>
      </w:pPr>
    </w:p>
    <w:p w14:paraId="789E2701" w14:textId="77777777" w:rsidR="00E915C1" w:rsidRDefault="00E915C1">
      <w:pPr>
        <w:widowControl/>
        <w:overflowPunct/>
        <w:autoSpaceDE/>
        <w:autoSpaceDN/>
        <w:adjustRightInd/>
        <w:textAlignment w:val="auto"/>
        <w:rPr>
          <w:rFonts w:ascii="Helvetica Neue" w:hAnsi="Helvetica Neue" w:cs="Tahoma"/>
          <w:color w:val="5F497A" w:themeColor="accent4" w:themeShade="BF"/>
          <w:sz w:val="28"/>
          <w:szCs w:val="22"/>
        </w:rPr>
      </w:pPr>
      <w:r>
        <w:rPr>
          <w:rFonts w:ascii="Helvetica Neue" w:hAnsi="Helvetica Neue"/>
          <w:color w:val="5F497A" w:themeColor="accent4" w:themeShade="BF"/>
        </w:rPr>
        <w:br w:type="page"/>
      </w:r>
    </w:p>
    <w:p w14:paraId="2AFEC665" w14:textId="0B0DD09C" w:rsidR="00E915C1" w:rsidRPr="009B0242" w:rsidRDefault="00E915C1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lastRenderedPageBreak/>
        <w:t>Laura B. Roberts, Principal</w:t>
      </w:r>
    </w:p>
    <w:p w14:paraId="06124F50" w14:textId="312F24A9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Education</w:t>
      </w:r>
    </w:p>
    <w:p w14:paraId="07795A53" w14:textId="77777777" w:rsidR="006C5D49" w:rsidRPr="00BA280F" w:rsidRDefault="006C5D49" w:rsidP="006C5D49">
      <w:pPr>
        <w:rPr>
          <w:sz w:val="12"/>
        </w:rPr>
      </w:pPr>
    </w:p>
    <w:p w14:paraId="558AE6B6" w14:textId="20808371" w:rsidR="006C5D49" w:rsidRPr="00BA280F" w:rsidRDefault="006C5D49" w:rsidP="00FF55F9">
      <w:pPr>
        <w:ind w:left="907"/>
        <w:rPr>
          <w:bCs/>
        </w:rPr>
      </w:pPr>
      <w:r w:rsidRPr="00BA280F">
        <w:rPr>
          <w:bCs/>
        </w:rPr>
        <w:t>Master o</w:t>
      </w:r>
      <w:r w:rsidR="00AC5702">
        <w:rPr>
          <w:bCs/>
        </w:rPr>
        <w:t xml:space="preserve">f Business Administration, </w:t>
      </w:r>
      <w:r w:rsidRPr="00BA280F">
        <w:rPr>
          <w:bCs/>
        </w:rPr>
        <w:t xml:space="preserve">high honors; Boston University </w:t>
      </w:r>
      <w:r>
        <w:rPr>
          <w:bCs/>
        </w:rPr>
        <w:t xml:space="preserve">Questrom </w:t>
      </w:r>
      <w:r w:rsidRPr="00BA280F">
        <w:rPr>
          <w:bCs/>
        </w:rPr>
        <w:t xml:space="preserve">School of </w:t>
      </w:r>
      <w:r>
        <w:rPr>
          <w:bCs/>
        </w:rPr>
        <w:t>Business</w:t>
      </w:r>
    </w:p>
    <w:p w14:paraId="4CC1B5AC" w14:textId="77777777" w:rsidR="006C5D49" w:rsidRPr="00BA280F" w:rsidRDefault="006C5D49" w:rsidP="006C5D49">
      <w:pPr>
        <w:ind w:left="900"/>
        <w:rPr>
          <w:bCs/>
        </w:rPr>
      </w:pPr>
      <w:r w:rsidRPr="00BA280F">
        <w:rPr>
          <w:bCs/>
        </w:rPr>
        <w:tab/>
        <w:t>Concentration: Publi</w:t>
      </w:r>
      <w:r>
        <w:rPr>
          <w:bCs/>
        </w:rPr>
        <w:t>c and Nonprofit Management</w:t>
      </w:r>
    </w:p>
    <w:p w14:paraId="3E63745B" w14:textId="77777777" w:rsidR="006C5D49" w:rsidRPr="00BA280F" w:rsidRDefault="006C5D49" w:rsidP="006C5D49">
      <w:pPr>
        <w:ind w:left="900" w:firstLine="540"/>
        <w:rPr>
          <w:bCs/>
        </w:rPr>
      </w:pPr>
      <w:r w:rsidRPr="00BA280F">
        <w:rPr>
          <w:bCs/>
        </w:rPr>
        <w:t>Recipient, John R. Russell Award for Public and Nonpr</w:t>
      </w:r>
      <w:r>
        <w:rPr>
          <w:bCs/>
        </w:rPr>
        <w:t>ofit Management Excellence</w:t>
      </w:r>
    </w:p>
    <w:p w14:paraId="08739DFB" w14:textId="77777777" w:rsidR="006C5D49" w:rsidRPr="00BA280F" w:rsidRDefault="006C5D49" w:rsidP="006C5D49">
      <w:pPr>
        <w:ind w:left="900"/>
        <w:rPr>
          <w:bCs/>
          <w:sz w:val="12"/>
          <w:szCs w:val="12"/>
        </w:rPr>
      </w:pPr>
    </w:p>
    <w:p w14:paraId="56804E45" w14:textId="77777777" w:rsidR="006C5D49" w:rsidRPr="00BA280F" w:rsidRDefault="006C5D49" w:rsidP="006C5D49">
      <w:pPr>
        <w:ind w:left="900"/>
        <w:rPr>
          <w:bCs/>
        </w:rPr>
      </w:pPr>
      <w:r w:rsidRPr="00BA280F">
        <w:rPr>
          <w:bCs/>
        </w:rPr>
        <w:t>Master of Arts; Cooperstown Graduate Program, State University of New York</w:t>
      </w:r>
    </w:p>
    <w:p w14:paraId="13478DBA" w14:textId="77777777" w:rsidR="006C5D49" w:rsidRPr="00BA280F" w:rsidRDefault="006C5D49" w:rsidP="006C5D49">
      <w:pPr>
        <w:ind w:left="900"/>
        <w:rPr>
          <w:bCs/>
        </w:rPr>
      </w:pPr>
      <w:r w:rsidRPr="00BA280F">
        <w:rPr>
          <w:bCs/>
        </w:rPr>
        <w:tab/>
        <w:t>Concentration: History Museum</w:t>
      </w:r>
      <w:r>
        <w:rPr>
          <w:bCs/>
        </w:rPr>
        <w:t xml:space="preserve"> Studies</w:t>
      </w:r>
    </w:p>
    <w:p w14:paraId="3B14D82F" w14:textId="77777777" w:rsidR="006C5D49" w:rsidRPr="00BA280F" w:rsidRDefault="006C5D49" w:rsidP="006C5D49">
      <w:pPr>
        <w:ind w:left="900"/>
        <w:rPr>
          <w:bCs/>
          <w:sz w:val="12"/>
          <w:szCs w:val="12"/>
        </w:rPr>
      </w:pPr>
    </w:p>
    <w:p w14:paraId="29B66515" w14:textId="77777777" w:rsidR="006C5D49" w:rsidRPr="00BA280F" w:rsidRDefault="006C5D49" w:rsidP="006C5D49">
      <w:pPr>
        <w:ind w:left="900"/>
        <w:rPr>
          <w:bCs/>
        </w:rPr>
      </w:pPr>
      <w:r w:rsidRPr="00BA280F">
        <w:rPr>
          <w:bCs/>
        </w:rPr>
        <w:t>Bachelor of Arts, magna cum laude; Harvard University</w:t>
      </w:r>
    </w:p>
    <w:p w14:paraId="5550A095" w14:textId="77777777" w:rsidR="006C5D49" w:rsidRPr="00BA280F" w:rsidRDefault="006C5D49" w:rsidP="006C5D49">
      <w:pPr>
        <w:ind w:left="900"/>
        <w:rPr>
          <w:bCs/>
          <w:szCs w:val="24"/>
        </w:rPr>
      </w:pPr>
      <w:r w:rsidRPr="00BA280F">
        <w:rPr>
          <w:bCs/>
        </w:rPr>
        <w:tab/>
        <w:t>Concentr</w:t>
      </w:r>
      <w:r>
        <w:rPr>
          <w:bCs/>
        </w:rPr>
        <w:t>ation: Social Anthropology</w:t>
      </w:r>
    </w:p>
    <w:p w14:paraId="112D58B0" w14:textId="77777777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Professional Experience</w:t>
      </w:r>
    </w:p>
    <w:p w14:paraId="13B00246" w14:textId="77777777" w:rsidR="006C5D49" w:rsidRPr="00BA280F" w:rsidRDefault="006C5D49" w:rsidP="000544FC">
      <w:pPr>
        <w:ind w:left="9072"/>
        <w:rPr>
          <w:sz w:val="12"/>
        </w:rPr>
      </w:pPr>
    </w:p>
    <w:p w14:paraId="625402F5" w14:textId="77777777" w:rsidR="006C5D49" w:rsidRPr="00BA280F" w:rsidRDefault="006C5D49" w:rsidP="00CB1D5C">
      <w:pPr>
        <w:spacing w:line="300" w:lineRule="exact"/>
        <w:ind w:left="907"/>
        <w:rPr>
          <w:bCs/>
        </w:rPr>
      </w:pPr>
      <w:r w:rsidRPr="00BA280F">
        <w:rPr>
          <w:bCs/>
        </w:rPr>
        <w:t xml:space="preserve">Principal,  </w:t>
      </w:r>
      <w:r w:rsidRPr="00BA280F">
        <w:rPr>
          <w:bCs/>
          <w:i/>
          <w:iCs/>
        </w:rPr>
        <w:t xml:space="preserve">Roberts Consulting, Cambridge, MA. </w:t>
      </w:r>
      <w:r w:rsidRPr="00BA280F">
        <w:rPr>
          <w:bCs/>
          <w:iCs/>
        </w:rPr>
        <w:t>Since 1996</w:t>
      </w:r>
    </w:p>
    <w:p w14:paraId="0F880BF0" w14:textId="4AB04BD7" w:rsidR="006C5D49" w:rsidRPr="00BA280F" w:rsidRDefault="006C5D49" w:rsidP="00CB1D5C">
      <w:pPr>
        <w:spacing w:line="300" w:lineRule="exact"/>
        <w:ind w:left="907"/>
        <w:rPr>
          <w:bCs/>
        </w:rPr>
      </w:pPr>
      <w:r w:rsidRPr="00BA280F">
        <w:rPr>
          <w:bCs/>
        </w:rPr>
        <w:t xml:space="preserve">Executive Director,  </w:t>
      </w:r>
      <w:r w:rsidRPr="00BA280F">
        <w:rPr>
          <w:bCs/>
          <w:i/>
        </w:rPr>
        <w:t xml:space="preserve">Boston Center for Adult Education, Boston, MA </w:t>
      </w:r>
    </w:p>
    <w:p w14:paraId="0B087B8E" w14:textId="685A5BA9" w:rsidR="006C5D49" w:rsidRPr="00BA280F" w:rsidRDefault="006C5D49" w:rsidP="00CB1D5C">
      <w:pPr>
        <w:spacing w:line="300" w:lineRule="exact"/>
        <w:ind w:left="907"/>
        <w:rPr>
          <w:bCs/>
        </w:rPr>
      </w:pPr>
      <w:r w:rsidRPr="00BA280F">
        <w:rPr>
          <w:bCs/>
        </w:rPr>
        <w:t xml:space="preserve">Executive Director,  </w:t>
      </w:r>
      <w:r w:rsidRPr="00BA280F">
        <w:rPr>
          <w:bCs/>
          <w:i/>
        </w:rPr>
        <w:t xml:space="preserve">New England Museum Association, Boston, MA </w:t>
      </w:r>
    </w:p>
    <w:p w14:paraId="346E6A7C" w14:textId="2C8BD26B" w:rsidR="006C5D49" w:rsidRPr="00BA280F" w:rsidRDefault="006C5D49" w:rsidP="00CB1D5C">
      <w:pPr>
        <w:spacing w:line="300" w:lineRule="exact"/>
        <w:ind w:left="907"/>
        <w:rPr>
          <w:bCs/>
        </w:rPr>
      </w:pPr>
      <w:r w:rsidRPr="00BA280F">
        <w:rPr>
          <w:bCs/>
        </w:rPr>
        <w:t xml:space="preserve">Director of Education,  </w:t>
      </w:r>
      <w:r w:rsidRPr="00BA280F">
        <w:rPr>
          <w:bCs/>
          <w:i/>
        </w:rPr>
        <w:t xml:space="preserve">National Heritage Museum, Lexington, MA </w:t>
      </w:r>
    </w:p>
    <w:p w14:paraId="6229656F" w14:textId="1CF636F8" w:rsidR="006C5D49" w:rsidRPr="00BA280F" w:rsidRDefault="006C5D49" w:rsidP="00CB1D5C">
      <w:pPr>
        <w:spacing w:line="300" w:lineRule="exact"/>
        <w:ind w:left="907"/>
        <w:rPr>
          <w:bCs/>
          <w:i/>
        </w:rPr>
      </w:pPr>
      <w:r w:rsidRPr="00BA280F">
        <w:rPr>
          <w:bCs/>
        </w:rPr>
        <w:t xml:space="preserve">Director of Education,  </w:t>
      </w:r>
      <w:r w:rsidRPr="00BA280F">
        <w:rPr>
          <w:bCs/>
          <w:i/>
        </w:rPr>
        <w:t xml:space="preserve">USS Constitution Museum, Boston, MA </w:t>
      </w:r>
    </w:p>
    <w:p w14:paraId="522B76F7" w14:textId="2CA78383" w:rsidR="006C5D49" w:rsidRPr="00BA280F" w:rsidRDefault="006C5D49" w:rsidP="00CB1D5C">
      <w:pPr>
        <w:spacing w:line="300" w:lineRule="exact"/>
        <w:ind w:left="907"/>
        <w:rPr>
          <w:bCs/>
          <w:i/>
        </w:rPr>
      </w:pPr>
      <w:r w:rsidRPr="00BA280F">
        <w:rPr>
          <w:bCs/>
        </w:rPr>
        <w:t xml:space="preserve">Curator for Education,  </w:t>
      </w:r>
      <w:r w:rsidRPr="00BA280F">
        <w:rPr>
          <w:bCs/>
          <w:i/>
        </w:rPr>
        <w:t xml:space="preserve">Rhode Island Historical Society, Providence, RI </w:t>
      </w:r>
    </w:p>
    <w:p w14:paraId="066B6BCD" w14:textId="316D1401" w:rsidR="006C5D49" w:rsidRPr="00737B3F" w:rsidRDefault="006C5D49" w:rsidP="00CB1D5C">
      <w:pPr>
        <w:tabs>
          <w:tab w:val="left" w:pos="7860"/>
        </w:tabs>
        <w:spacing w:line="300" w:lineRule="exact"/>
        <w:ind w:left="907"/>
        <w:rPr>
          <w:bCs/>
          <w:i/>
        </w:rPr>
      </w:pPr>
      <w:r w:rsidRPr="00737B3F">
        <w:rPr>
          <w:bCs/>
        </w:rPr>
        <w:t xml:space="preserve">Assistant Coordinator of Volunteers,  </w:t>
      </w:r>
      <w:r w:rsidRPr="00737B3F">
        <w:rPr>
          <w:bCs/>
          <w:i/>
        </w:rPr>
        <w:t xml:space="preserve">Museum of Science, Boston, MA </w:t>
      </w:r>
    </w:p>
    <w:p w14:paraId="62135908" w14:textId="77777777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Teaching Experience</w:t>
      </w:r>
    </w:p>
    <w:p w14:paraId="1B4B85A3" w14:textId="77777777" w:rsidR="006C5D49" w:rsidRPr="00E915C1" w:rsidRDefault="006C5D49" w:rsidP="00E915C1">
      <w:pPr>
        <w:ind w:left="907"/>
        <w:rPr>
          <w:sz w:val="22"/>
          <w:szCs w:val="22"/>
        </w:rPr>
      </w:pPr>
    </w:p>
    <w:p w14:paraId="2385EE62" w14:textId="77777777" w:rsidR="006C5D49" w:rsidRPr="00E915C1" w:rsidRDefault="006C5D49" w:rsidP="00E915C1">
      <w:pPr>
        <w:pStyle w:val="Heading5"/>
        <w:ind w:left="907"/>
        <w:rPr>
          <w:b/>
          <w:bCs/>
          <w:i w:val="0"/>
          <w:iCs/>
          <w:szCs w:val="22"/>
        </w:rPr>
      </w:pPr>
      <w:r w:rsidRPr="00E915C1">
        <w:rPr>
          <w:bCs/>
          <w:i w:val="0"/>
          <w:iCs/>
          <w:szCs w:val="22"/>
        </w:rPr>
        <w:t xml:space="preserve">Faculty, </w:t>
      </w:r>
      <w:r w:rsidRPr="00E915C1">
        <w:rPr>
          <w:bCs/>
          <w:iCs/>
          <w:szCs w:val="22"/>
        </w:rPr>
        <w:t>Harvard University Extension School, Cambridge, MA</w:t>
      </w:r>
    </w:p>
    <w:p w14:paraId="6416E729" w14:textId="62B7DD5F" w:rsidR="006C5D49" w:rsidRPr="00E915C1" w:rsidRDefault="006C5D49" w:rsidP="00E915C1">
      <w:pPr>
        <w:ind w:left="907"/>
        <w:rPr>
          <w:sz w:val="22"/>
          <w:szCs w:val="22"/>
        </w:rPr>
      </w:pPr>
      <w:r w:rsidRPr="00E915C1">
        <w:rPr>
          <w:sz w:val="22"/>
          <w:szCs w:val="22"/>
        </w:rPr>
        <w:t xml:space="preserve">Teach </w:t>
      </w:r>
      <w:r w:rsidRPr="00E915C1">
        <w:rPr>
          <w:i/>
          <w:sz w:val="22"/>
          <w:szCs w:val="22"/>
        </w:rPr>
        <w:t xml:space="preserve">Managing </w:t>
      </w:r>
      <w:r w:rsidR="00BF1F14">
        <w:rPr>
          <w:i/>
          <w:sz w:val="22"/>
          <w:szCs w:val="22"/>
        </w:rPr>
        <w:t>the Twenty-First Century</w:t>
      </w:r>
      <w:r w:rsidRPr="00E915C1">
        <w:rPr>
          <w:i/>
          <w:sz w:val="22"/>
          <w:szCs w:val="22"/>
        </w:rPr>
        <w:t xml:space="preserve"> Museum </w:t>
      </w:r>
      <w:r w:rsidRPr="00E915C1">
        <w:rPr>
          <w:sz w:val="22"/>
          <w:szCs w:val="22"/>
        </w:rPr>
        <w:t xml:space="preserve">in graduate museum studies program </w:t>
      </w:r>
      <w:r w:rsidR="00C576A8">
        <w:rPr>
          <w:sz w:val="22"/>
          <w:szCs w:val="22"/>
        </w:rPr>
        <w:t xml:space="preserve">and supervise masters’ </w:t>
      </w:r>
      <w:r w:rsidR="00BF1F14">
        <w:rPr>
          <w:sz w:val="22"/>
          <w:szCs w:val="22"/>
        </w:rPr>
        <w:t>capstone projects</w:t>
      </w:r>
      <w:r w:rsidR="00C576A8">
        <w:rPr>
          <w:sz w:val="22"/>
          <w:szCs w:val="22"/>
        </w:rPr>
        <w:t xml:space="preserve"> </w:t>
      </w:r>
      <w:r w:rsidRPr="00E915C1">
        <w:rPr>
          <w:sz w:val="22"/>
          <w:szCs w:val="22"/>
        </w:rPr>
        <w:t>(since 2011)</w:t>
      </w:r>
      <w:r w:rsidR="00C576A8">
        <w:rPr>
          <w:sz w:val="22"/>
          <w:szCs w:val="22"/>
        </w:rPr>
        <w:t>.</w:t>
      </w:r>
    </w:p>
    <w:p w14:paraId="4582BCCE" w14:textId="77777777" w:rsidR="00587172" w:rsidRPr="00C576A8" w:rsidRDefault="00587172" w:rsidP="00587172">
      <w:pPr>
        <w:ind w:left="907"/>
        <w:rPr>
          <w:sz w:val="18"/>
          <w:szCs w:val="18"/>
        </w:rPr>
      </w:pPr>
    </w:p>
    <w:p w14:paraId="1B69E56B" w14:textId="431A62B7" w:rsidR="00CB1D5C" w:rsidRPr="00CB1D5C" w:rsidRDefault="00DD28F8" w:rsidP="00CB1D5C">
      <w:pPr>
        <w:ind w:left="90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Adjunct </w:t>
      </w:r>
      <w:r w:rsidR="00CB1D5C" w:rsidRPr="00CB1D5C">
        <w:rPr>
          <w:bCs/>
          <w:iCs/>
          <w:sz w:val="22"/>
          <w:szCs w:val="22"/>
        </w:rPr>
        <w:t xml:space="preserve">Faculty, </w:t>
      </w:r>
      <w:r w:rsidR="00CB1D5C" w:rsidRPr="00CB1D5C">
        <w:rPr>
          <w:bCs/>
          <w:i/>
          <w:iCs/>
          <w:sz w:val="22"/>
          <w:szCs w:val="22"/>
        </w:rPr>
        <w:t>Northeastern University, Boston, MA</w:t>
      </w:r>
    </w:p>
    <w:p w14:paraId="4892EDF2" w14:textId="77777777" w:rsidR="00CB1D5C" w:rsidRPr="00CB1D5C" w:rsidRDefault="00CB1D5C" w:rsidP="00CB1D5C">
      <w:pPr>
        <w:ind w:left="907"/>
        <w:rPr>
          <w:bCs/>
          <w:iCs/>
          <w:sz w:val="22"/>
          <w:szCs w:val="22"/>
        </w:rPr>
      </w:pPr>
      <w:r w:rsidRPr="00CB1D5C">
        <w:rPr>
          <w:bCs/>
          <w:iCs/>
          <w:sz w:val="22"/>
          <w:szCs w:val="22"/>
        </w:rPr>
        <w:t xml:space="preserve">Teach </w:t>
      </w:r>
      <w:r w:rsidRPr="00BF1F14">
        <w:rPr>
          <w:bCs/>
          <w:i/>
          <w:iCs/>
          <w:sz w:val="22"/>
          <w:szCs w:val="22"/>
        </w:rPr>
        <w:t>Managing Nonprofit Organizations</w:t>
      </w:r>
      <w:r w:rsidRPr="00CB1D5C">
        <w:rPr>
          <w:bCs/>
          <w:iCs/>
          <w:sz w:val="22"/>
          <w:szCs w:val="22"/>
        </w:rPr>
        <w:t xml:space="preserve"> in graduate public history program (since 2016)</w:t>
      </w:r>
    </w:p>
    <w:p w14:paraId="2942F7E9" w14:textId="77777777" w:rsidR="00153A22" w:rsidRPr="00C576A8" w:rsidRDefault="00153A22" w:rsidP="00153A22">
      <w:pPr>
        <w:ind w:left="907"/>
        <w:rPr>
          <w:sz w:val="18"/>
          <w:szCs w:val="18"/>
        </w:rPr>
      </w:pPr>
    </w:p>
    <w:p w14:paraId="6CDE1DAC" w14:textId="77777777" w:rsidR="00153A22" w:rsidRPr="00E915C1" w:rsidRDefault="00153A22" w:rsidP="00153A22">
      <w:pPr>
        <w:ind w:left="907"/>
        <w:rPr>
          <w:bCs/>
          <w:i/>
          <w:sz w:val="22"/>
          <w:szCs w:val="22"/>
        </w:rPr>
      </w:pPr>
      <w:r w:rsidRPr="00E915C1">
        <w:rPr>
          <w:bCs/>
          <w:iCs/>
          <w:sz w:val="22"/>
          <w:szCs w:val="22"/>
        </w:rPr>
        <w:t>Advisor and Faculty,</w:t>
      </w:r>
      <w:r w:rsidRPr="00E915C1">
        <w:rPr>
          <w:bCs/>
          <w:i/>
          <w:sz w:val="22"/>
          <w:szCs w:val="22"/>
        </w:rPr>
        <w:t xml:space="preserve"> Bank Street College Museum Leadership Program, New York, NY</w:t>
      </w:r>
    </w:p>
    <w:p w14:paraId="20253983" w14:textId="77777777" w:rsidR="00153A22" w:rsidRPr="00E915C1" w:rsidRDefault="00153A22" w:rsidP="00153A22">
      <w:pPr>
        <w:ind w:left="907"/>
        <w:rPr>
          <w:sz w:val="22"/>
          <w:szCs w:val="22"/>
        </w:rPr>
      </w:pPr>
      <w:r w:rsidRPr="00E915C1">
        <w:rPr>
          <w:bCs/>
          <w:sz w:val="22"/>
          <w:szCs w:val="22"/>
        </w:rPr>
        <w:t>Teach mission, planning and organizational positioning (since 1999); formerly faculty advisor (2000-2015).</w:t>
      </w:r>
    </w:p>
    <w:p w14:paraId="4F1C0AF7" w14:textId="77777777" w:rsidR="00153A22" w:rsidRPr="00C576A8" w:rsidRDefault="00153A22" w:rsidP="00153A22">
      <w:pPr>
        <w:ind w:left="907"/>
        <w:rPr>
          <w:sz w:val="18"/>
          <w:szCs w:val="18"/>
        </w:rPr>
      </w:pPr>
    </w:p>
    <w:p w14:paraId="1FAA8506" w14:textId="7D517D0B" w:rsidR="006C5D49" w:rsidRPr="00E915C1" w:rsidRDefault="006C5D49" w:rsidP="00E915C1">
      <w:pPr>
        <w:ind w:left="907"/>
        <w:rPr>
          <w:bCs/>
          <w:i/>
          <w:sz w:val="22"/>
          <w:szCs w:val="22"/>
        </w:rPr>
      </w:pPr>
      <w:r w:rsidRPr="00E915C1">
        <w:rPr>
          <w:bCs/>
          <w:iCs/>
          <w:sz w:val="22"/>
          <w:szCs w:val="22"/>
        </w:rPr>
        <w:t xml:space="preserve">Faculty, </w:t>
      </w:r>
      <w:r w:rsidR="00153A22" w:rsidRPr="008A68C5">
        <w:rPr>
          <w:bCs/>
          <w:i/>
          <w:iCs/>
          <w:sz w:val="22"/>
          <w:szCs w:val="22"/>
        </w:rPr>
        <w:t>History Leadership</w:t>
      </w:r>
      <w:r w:rsidR="00153A22" w:rsidRPr="00153A22">
        <w:rPr>
          <w:bCs/>
          <w:i/>
          <w:iCs/>
          <w:sz w:val="22"/>
          <w:szCs w:val="22"/>
        </w:rPr>
        <w:t xml:space="preserve"> Institute </w:t>
      </w:r>
      <w:r w:rsidR="00153A22">
        <w:rPr>
          <w:bCs/>
          <w:iCs/>
          <w:sz w:val="22"/>
          <w:szCs w:val="22"/>
        </w:rPr>
        <w:t xml:space="preserve">(formerly </w:t>
      </w:r>
      <w:r w:rsidRPr="00E915C1">
        <w:rPr>
          <w:bCs/>
          <w:i/>
          <w:iCs/>
          <w:sz w:val="22"/>
          <w:szCs w:val="22"/>
        </w:rPr>
        <w:t>Developing History Leaders @ SHA</w:t>
      </w:r>
      <w:r w:rsidRPr="00E915C1">
        <w:rPr>
          <w:bCs/>
          <w:iCs/>
          <w:sz w:val="22"/>
          <w:szCs w:val="22"/>
        </w:rPr>
        <w:t xml:space="preserve"> </w:t>
      </w:r>
      <w:r w:rsidR="00153A22">
        <w:rPr>
          <w:bCs/>
          <w:iCs/>
          <w:sz w:val="22"/>
          <w:szCs w:val="22"/>
        </w:rPr>
        <w:t>and</w:t>
      </w:r>
      <w:r w:rsidRPr="00E915C1">
        <w:rPr>
          <w:bCs/>
          <w:iCs/>
          <w:sz w:val="22"/>
          <w:szCs w:val="22"/>
        </w:rPr>
        <w:t xml:space="preserve"> </w:t>
      </w:r>
      <w:r w:rsidRPr="00E915C1">
        <w:rPr>
          <w:bCs/>
          <w:i/>
          <w:sz w:val="22"/>
          <w:szCs w:val="22"/>
        </w:rPr>
        <w:t>Seminar in Historical Administration), Indianapolis, IN</w:t>
      </w:r>
    </w:p>
    <w:p w14:paraId="6BBDFF1C" w14:textId="66B5492F" w:rsidR="006C5D49" w:rsidRPr="00E915C1" w:rsidRDefault="003D341F" w:rsidP="00E915C1">
      <w:pPr>
        <w:ind w:left="907"/>
        <w:rPr>
          <w:bCs/>
          <w:sz w:val="22"/>
          <w:szCs w:val="22"/>
        </w:rPr>
      </w:pPr>
      <w:r>
        <w:rPr>
          <w:bCs/>
          <w:sz w:val="22"/>
          <w:szCs w:val="22"/>
        </w:rPr>
        <w:t>Annually taught</w:t>
      </w:r>
      <w:r w:rsidR="006C5D49" w:rsidRPr="00E915C1">
        <w:rPr>
          <w:bCs/>
          <w:sz w:val="22"/>
          <w:szCs w:val="22"/>
        </w:rPr>
        <w:t xml:space="preserve"> </w:t>
      </w:r>
      <w:r w:rsidR="006C5D49" w:rsidRPr="00E915C1">
        <w:rPr>
          <w:bCs/>
          <w:i/>
          <w:iCs/>
          <w:sz w:val="22"/>
          <w:szCs w:val="22"/>
        </w:rPr>
        <w:t>Managing Change</w:t>
      </w:r>
      <w:r w:rsidR="006C5D49" w:rsidRPr="00E915C1">
        <w:rPr>
          <w:bCs/>
          <w:sz w:val="22"/>
          <w:szCs w:val="22"/>
        </w:rPr>
        <w:t xml:space="preserve"> and </w:t>
      </w:r>
      <w:r w:rsidR="006C5D49" w:rsidRPr="00E915C1">
        <w:rPr>
          <w:bCs/>
          <w:i/>
          <w:sz w:val="22"/>
          <w:szCs w:val="22"/>
        </w:rPr>
        <w:t>Strategic Thinking</w:t>
      </w:r>
      <w:r w:rsidR="006C5D49" w:rsidRPr="00E915C1">
        <w:rPr>
          <w:bCs/>
          <w:sz w:val="22"/>
          <w:szCs w:val="22"/>
        </w:rPr>
        <w:t xml:space="preserve"> to </w:t>
      </w:r>
      <w:r>
        <w:rPr>
          <w:bCs/>
          <w:sz w:val="22"/>
          <w:szCs w:val="22"/>
        </w:rPr>
        <w:t>mid-career professionals (</w:t>
      </w:r>
      <w:r w:rsidR="006C5D49" w:rsidRPr="00E915C1">
        <w:rPr>
          <w:bCs/>
          <w:sz w:val="22"/>
          <w:szCs w:val="22"/>
        </w:rPr>
        <w:t>1997</w:t>
      </w:r>
      <w:r>
        <w:rPr>
          <w:bCs/>
          <w:sz w:val="22"/>
          <w:szCs w:val="22"/>
        </w:rPr>
        <w:t>-2017</w:t>
      </w:r>
      <w:r w:rsidR="006C5D49" w:rsidRPr="00E915C1">
        <w:rPr>
          <w:bCs/>
          <w:sz w:val="22"/>
          <w:szCs w:val="22"/>
        </w:rPr>
        <w:t>).</w:t>
      </w:r>
    </w:p>
    <w:p w14:paraId="5126B0E9" w14:textId="77777777" w:rsidR="00587172" w:rsidRPr="00C576A8" w:rsidRDefault="00587172" w:rsidP="00587172">
      <w:pPr>
        <w:ind w:left="907"/>
        <w:rPr>
          <w:sz w:val="18"/>
          <w:szCs w:val="18"/>
        </w:rPr>
      </w:pPr>
    </w:p>
    <w:p w14:paraId="189EBF02" w14:textId="226472C8" w:rsidR="006C5D49" w:rsidRPr="00E915C1" w:rsidRDefault="00DD28F8" w:rsidP="00E915C1">
      <w:pPr>
        <w:pStyle w:val="Heading5"/>
        <w:ind w:left="907"/>
        <w:rPr>
          <w:b/>
          <w:bCs/>
          <w:szCs w:val="22"/>
        </w:rPr>
      </w:pPr>
      <w:r>
        <w:rPr>
          <w:bCs/>
          <w:i w:val="0"/>
          <w:iCs/>
          <w:szCs w:val="22"/>
        </w:rPr>
        <w:t>Adjunct Faculty</w:t>
      </w:r>
      <w:r w:rsidR="006C5D49" w:rsidRPr="00E915C1">
        <w:rPr>
          <w:bCs/>
          <w:i w:val="0"/>
          <w:iCs/>
          <w:szCs w:val="22"/>
        </w:rPr>
        <w:t xml:space="preserve">, </w:t>
      </w:r>
      <w:r w:rsidR="006C5D49" w:rsidRPr="00E915C1">
        <w:rPr>
          <w:bCs/>
          <w:szCs w:val="22"/>
        </w:rPr>
        <w:t>Tufts University, Medford, MA</w:t>
      </w:r>
    </w:p>
    <w:p w14:paraId="1D12782F" w14:textId="77777777" w:rsidR="006C5D49" w:rsidRPr="00E915C1" w:rsidRDefault="006C5D49" w:rsidP="00E915C1">
      <w:pPr>
        <w:ind w:left="907"/>
        <w:rPr>
          <w:bCs/>
          <w:sz w:val="22"/>
          <w:szCs w:val="22"/>
        </w:rPr>
      </w:pPr>
      <w:r w:rsidRPr="00E915C1">
        <w:rPr>
          <w:bCs/>
          <w:iCs/>
          <w:sz w:val="22"/>
          <w:szCs w:val="22"/>
        </w:rPr>
        <w:t xml:space="preserve">Taught </w:t>
      </w:r>
      <w:r w:rsidRPr="00E915C1">
        <w:rPr>
          <w:bCs/>
          <w:i/>
          <w:iCs/>
          <w:sz w:val="22"/>
          <w:szCs w:val="22"/>
        </w:rPr>
        <w:t>Museums Today: Mission and Function</w:t>
      </w:r>
      <w:r w:rsidRPr="00E915C1">
        <w:rPr>
          <w:bCs/>
          <w:sz w:val="22"/>
          <w:szCs w:val="22"/>
        </w:rPr>
        <w:t xml:space="preserve"> in graduate Museum Certificate program and contributed to ongoing curriculum review and development (1993-2009).</w:t>
      </w:r>
    </w:p>
    <w:p w14:paraId="545DBD66" w14:textId="77777777" w:rsidR="00587172" w:rsidRPr="00C576A8" w:rsidRDefault="00587172" w:rsidP="00587172">
      <w:pPr>
        <w:ind w:left="907"/>
        <w:rPr>
          <w:sz w:val="18"/>
          <w:szCs w:val="18"/>
        </w:rPr>
      </w:pPr>
    </w:p>
    <w:p w14:paraId="6151A616" w14:textId="77777777" w:rsidR="006C5D49" w:rsidRPr="00E915C1" w:rsidRDefault="006C5D49" w:rsidP="00E915C1">
      <w:pPr>
        <w:ind w:left="907"/>
        <w:rPr>
          <w:bCs/>
          <w:sz w:val="22"/>
          <w:szCs w:val="22"/>
        </w:rPr>
      </w:pPr>
      <w:r w:rsidRPr="00E915C1">
        <w:rPr>
          <w:bCs/>
          <w:iCs/>
          <w:sz w:val="22"/>
          <w:szCs w:val="22"/>
        </w:rPr>
        <w:t>Adjunct Assistant Professor,</w:t>
      </w:r>
      <w:r w:rsidRPr="00E915C1">
        <w:rPr>
          <w:bCs/>
          <w:i/>
          <w:sz w:val="22"/>
          <w:szCs w:val="22"/>
        </w:rPr>
        <w:t xml:space="preserve"> Boston University Questrom School of Business, Boston, MA</w:t>
      </w:r>
    </w:p>
    <w:p w14:paraId="145D8465" w14:textId="77777777" w:rsidR="006C5D49" w:rsidRPr="00E915C1" w:rsidRDefault="006C5D49" w:rsidP="00E915C1">
      <w:pPr>
        <w:pStyle w:val="BodyTextIndent"/>
        <w:ind w:left="907"/>
        <w:rPr>
          <w:bCs/>
          <w:sz w:val="22"/>
          <w:szCs w:val="22"/>
        </w:rPr>
      </w:pPr>
      <w:r w:rsidRPr="00E915C1">
        <w:rPr>
          <w:bCs/>
          <w:sz w:val="22"/>
          <w:szCs w:val="22"/>
        </w:rPr>
        <w:t>Taught several required and elective nonprofit and arts management courses in the graduate Public and Nonprofit Management Program (1995-2006).</w:t>
      </w:r>
    </w:p>
    <w:p w14:paraId="2B37DB55" w14:textId="77777777" w:rsidR="00587172" w:rsidRPr="00C576A8" w:rsidRDefault="00587172" w:rsidP="00587172">
      <w:pPr>
        <w:ind w:left="907"/>
        <w:rPr>
          <w:sz w:val="18"/>
          <w:szCs w:val="18"/>
        </w:rPr>
      </w:pPr>
    </w:p>
    <w:p w14:paraId="196D29F4" w14:textId="77777777" w:rsidR="006C5D49" w:rsidRPr="00E915C1" w:rsidRDefault="006C5D49" w:rsidP="00E915C1">
      <w:pPr>
        <w:ind w:left="907"/>
        <w:rPr>
          <w:i/>
          <w:sz w:val="22"/>
          <w:szCs w:val="22"/>
        </w:rPr>
      </w:pPr>
      <w:r w:rsidRPr="00E915C1">
        <w:rPr>
          <w:sz w:val="22"/>
          <w:szCs w:val="22"/>
        </w:rPr>
        <w:t>Adjunct Faculty,</w:t>
      </w:r>
      <w:r w:rsidRPr="00E915C1">
        <w:rPr>
          <w:i/>
          <w:sz w:val="22"/>
          <w:szCs w:val="22"/>
        </w:rPr>
        <w:t xml:space="preserve"> Lesley University School of Management, Cambridge, MA</w:t>
      </w:r>
    </w:p>
    <w:p w14:paraId="28FE5F85" w14:textId="639F5A37" w:rsidR="006C5D49" w:rsidRPr="00E915C1" w:rsidRDefault="006C5D49" w:rsidP="00E915C1">
      <w:pPr>
        <w:ind w:left="907"/>
        <w:rPr>
          <w:sz w:val="22"/>
          <w:szCs w:val="22"/>
        </w:rPr>
      </w:pPr>
      <w:r w:rsidRPr="00E915C1">
        <w:rPr>
          <w:sz w:val="22"/>
          <w:szCs w:val="22"/>
        </w:rPr>
        <w:t xml:space="preserve">Taught </w:t>
      </w:r>
      <w:r w:rsidRPr="00E915C1">
        <w:rPr>
          <w:i/>
          <w:iCs/>
          <w:sz w:val="22"/>
          <w:szCs w:val="22"/>
        </w:rPr>
        <w:t>Nonprofit Arts Organization Management</w:t>
      </w:r>
      <w:r w:rsidRPr="00E915C1">
        <w:rPr>
          <w:sz w:val="22"/>
          <w:szCs w:val="22"/>
        </w:rPr>
        <w:t xml:space="preserve"> in graduate Arts Administration program (1991-1994) and supervised graduate students in independent studies related to museum management. </w:t>
      </w:r>
      <w:r w:rsidRPr="008B0946">
        <w:rPr>
          <w:rFonts w:ascii="Eras Medium ITC" w:hAnsi="Eras Medium ITC"/>
        </w:rPr>
        <w:br w:type="page"/>
      </w:r>
    </w:p>
    <w:p w14:paraId="41A34A42" w14:textId="77777777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lastRenderedPageBreak/>
        <w:t>Publications</w:t>
      </w:r>
    </w:p>
    <w:p w14:paraId="306490C2" w14:textId="77777777" w:rsidR="006C5D49" w:rsidRPr="00BA280F" w:rsidRDefault="006C5D49" w:rsidP="006C5D49">
      <w:pPr>
        <w:rPr>
          <w:sz w:val="12"/>
        </w:rPr>
      </w:pPr>
    </w:p>
    <w:p w14:paraId="26A10A5A" w14:textId="68645A1A" w:rsidR="00DB6C3C" w:rsidRDefault="00DB6C3C" w:rsidP="00C00A37">
      <w:pPr>
        <w:ind w:left="1584" w:hanging="720"/>
        <w:rPr>
          <w:iCs/>
          <w:sz w:val="22"/>
          <w:szCs w:val="22"/>
        </w:rPr>
      </w:pPr>
      <w:r w:rsidRPr="00DB6C3C">
        <w:rPr>
          <w:i/>
          <w:iCs/>
          <w:sz w:val="22"/>
          <w:szCs w:val="22"/>
        </w:rPr>
        <w:t>Templates for Trustees</w:t>
      </w:r>
      <w:r w:rsidR="00771D8C">
        <w:rPr>
          <w:iCs/>
          <w:sz w:val="22"/>
          <w:szCs w:val="22"/>
        </w:rPr>
        <w:t>, Museum Trustee Association</w:t>
      </w:r>
      <w:r>
        <w:rPr>
          <w:iCs/>
          <w:sz w:val="22"/>
          <w:szCs w:val="22"/>
        </w:rPr>
        <w:t>, 2018 (with Daryl Fischer)</w:t>
      </w:r>
    </w:p>
    <w:p w14:paraId="5B889513" w14:textId="7D3F3D1F" w:rsidR="00C00A37" w:rsidRPr="00C00A37" w:rsidRDefault="00C00A37" w:rsidP="00C00A37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“The Winds of Opportunity,” </w:t>
      </w:r>
      <w:r>
        <w:rPr>
          <w:iCs/>
          <w:sz w:val="22"/>
          <w:szCs w:val="22"/>
        </w:rPr>
        <w:t xml:space="preserve">in </w:t>
      </w:r>
      <w:r w:rsidRPr="00C00A37">
        <w:rPr>
          <w:i/>
          <w:sz w:val="22"/>
          <w:szCs w:val="22"/>
        </w:rPr>
        <w:t>Making Public History in the 21</w:t>
      </w:r>
      <w:r w:rsidRPr="00C00A37">
        <w:rPr>
          <w:i/>
          <w:sz w:val="22"/>
          <w:szCs w:val="22"/>
          <w:vertAlign w:val="superscript"/>
        </w:rPr>
        <w:t>st</w:t>
      </w:r>
      <w:r w:rsidRPr="00C00A37">
        <w:rPr>
          <w:i/>
          <w:sz w:val="22"/>
          <w:szCs w:val="22"/>
        </w:rPr>
        <w:t xml:space="preserve">-Century, </w:t>
      </w:r>
      <w:r w:rsidRPr="00C00A37">
        <w:rPr>
          <w:sz w:val="22"/>
          <w:szCs w:val="22"/>
        </w:rPr>
        <w:t>Bob Beatty editor</w:t>
      </w:r>
      <w:r w:rsidRPr="00C00A37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American Association for State and Local History, </w:t>
      </w:r>
      <w:r w:rsidRPr="00C00A37">
        <w:rPr>
          <w:iCs/>
          <w:sz w:val="22"/>
          <w:szCs w:val="22"/>
        </w:rPr>
        <w:t>2017 (with Barbara Franco)</w:t>
      </w:r>
      <w:r w:rsidR="00AC5702">
        <w:rPr>
          <w:iCs/>
          <w:sz w:val="22"/>
          <w:szCs w:val="22"/>
        </w:rPr>
        <w:t>.</w:t>
      </w:r>
    </w:p>
    <w:p w14:paraId="34441385" w14:textId="7E18BB81" w:rsidR="00C00A37" w:rsidRPr="00C00A37" w:rsidRDefault="00C00A37" w:rsidP="006C5D49">
      <w:pPr>
        <w:ind w:left="1584" w:hanging="720"/>
        <w:rPr>
          <w:rFonts w:cs="Cambria"/>
          <w:sz w:val="22"/>
          <w:szCs w:val="22"/>
        </w:rPr>
      </w:pPr>
      <w:r w:rsidRPr="00C00A37">
        <w:rPr>
          <w:rFonts w:cs="Cambria"/>
          <w:sz w:val="22"/>
          <w:szCs w:val="22"/>
        </w:rPr>
        <w:t xml:space="preserve">Review, “A Practical Guide to Museum Ethics,” </w:t>
      </w:r>
      <w:r w:rsidRPr="00C00A37">
        <w:rPr>
          <w:rFonts w:cs="Cambria"/>
          <w:i/>
          <w:sz w:val="22"/>
          <w:szCs w:val="22"/>
        </w:rPr>
        <w:t>New England Museums Now</w:t>
      </w:r>
      <w:r w:rsidRPr="00C00A37">
        <w:rPr>
          <w:rFonts w:cs="Cambria"/>
          <w:sz w:val="22"/>
          <w:szCs w:val="22"/>
        </w:rPr>
        <w:t>, Fall 2016</w:t>
      </w:r>
      <w:r w:rsidR="00AC5702">
        <w:rPr>
          <w:rFonts w:cs="Cambria"/>
          <w:sz w:val="22"/>
          <w:szCs w:val="22"/>
        </w:rPr>
        <w:t>.</w:t>
      </w:r>
    </w:p>
    <w:p w14:paraId="05618936" w14:textId="15DE3DC6" w:rsidR="00C00A37" w:rsidRDefault="00C00A37" w:rsidP="006C5D49">
      <w:pPr>
        <w:ind w:left="1584" w:hanging="72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“Closing thoughts on the future of leadership in museum education,” </w:t>
      </w:r>
      <w:r w:rsidRPr="00C00A37">
        <w:rPr>
          <w:rFonts w:cs="Cambria"/>
          <w:i/>
          <w:sz w:val="22"/>
          <w:szCs w:val="22"/>
        </w:rPr>
        <w:t>Leading the Future of Museum Education</w:t>
      </w:r>
      <w:r>
        <w:rPr>
          <w:rFonts w:cs="Cambria"/>
          <w:sz w:val="22"/>
          <w:szCs w:val="22"/>
        </w:rPr>
        <w:t>, Bank Street College of Education, 2016</w:t>
      </w:r>
      <w:r w:rsidR="00AC5702">
        <w:rPr>
          <w:rFonts w:cs="Cambria"/>
          <w:sz w:val="22"/>
          <w:szCs w:val="22"/>
        </w:rPr>
        <w:t>.</w:t>
      </w:r>
    </w:p>
    <w:p w14:paraId="1D122098" w14:textId="0CFFBE98" w:rsidR="006C5D49" w:rsidRPr="00C00A37" w:rsidRDefault="00C00A37" w:rsidP="006C5D49">
      <w:pPr>
        <w:ind w:left="1584" w:hanging="720"/>
        <w:rPr>
          <w:sz w:val="22"/>
          <w:szCs w:val="22"/>
        </w:rPr>
      </w:pPr>
      <w:r w:rsidRPr="00C00A37">
        <w:rPr>
          <w:rFonts w:cs="Cambria"/>
          <w:sz w:val="22"/>
          <w:szCs w:val="22"/>
        </w:rPr>
        <w:t>“</w:t>
      </w:r>
      <w:r w:rsidR="006C5D49" w:rsidRPr="00C00A37">
        <w:rPr>
          <w:rFonts w:cs="Cambria"/>
          <w:sz w:val="22"/>
          <w:szCs w:val="22"/>
        </w:rPr>
        <w:t>So you have a consent age</w:t>
      </w:r>
      <w:r w:rsidR="00DB6C3C">
        <w:rPr>
          <w:rFonts w:cs="Cambria"/>
          <w:sz w:val="22"/>
          <w:szCs w:val="22"/>
        </w:rPr>
        <w:t xml:space="preserve">nda… </w:t>
      </w:r>
      <w:r w:rsidRPr="00C00A37">
        <w:rPr>
          <w:rFonts w:cs="Cambria"/>
          <w:sz w:val="22"/>
          <w:szCs w:val="22"/>
        </w:rPr>
        <w:t>?”</w:t>
      </w:r>
      <w:r w:rsidR="006C5D49" w:rsidRPr="00C00A37">
        <w:rPr>
          <w:rFonts w:cs="Cambria"/>
          <w:sz w:val="22"/>
          <w:szCs w:val="22"/>
        </w:rPr>
        <w:t xml:space="preserve"> </w:t>
      </w:r>
      <w:r w:rsidRPr="00C00A37">
        <w:rPr>
          <w:rFonts w:cs="Cambria"/>
          <w:i/>
          <w:sz w:val="22"/>
          <w:szCs w:val="22"/>
        </w:rPr>
        <w:t>New England Museums Now</w:t>
      </w:r>
      <w:r w:rsidR="006C5D49" w:rsidRPr="00C00A37">
        <w:rPr>
          <w:rFonts w:cs="Cambria"/>
          <w:i/>
          <w:sz w:val="22"/>
          <w:szCs w:val="22"/>
        </w:rPr>
        <w:t>,</w:t>
      </w:r>
      <w:r w:rsidR="006C5D49" w:rsidRPr="00C00A37">
        <w:rPr>
          <w:rFonts w:cs="Cambria"/>
          <w:sz w:val="22"/>
          <w:szCs w:val="22"/>
        </w:rPr>
        <w:t xml:space="preserve"> Winter 2015</w:t>
      </w:r>
      <w:r w:rsidR="00AC5702">
        <w:rPr>
          <w:rFonts w:cs="Cambria"/>
          <w:sz w:val="22"/>
          <w:szCs w:val="22"/>
        </w:rPr>
        <w:t>.</w:t>
      </w:r>
    </w:p>
    <w:p w14:paraId="5B7930F2" w14:textId="082FAC48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>“Improving Financial Management,” AASLH Technical Leaflet #269, 2015 and “Building Better Budgets,” AASLH Technical Leaflet #268, 2014 (with Stacy Klingler)</w:t>
      </w:r>
      <w:r w:rsidR="00AC5702">
        <w:rPr>
          <w:sz w:val="22"/>
          <w:szCs w:val="22"/>
        </w:rPr>
        <w:t>.</w:t>
      </w:r>
    </w:p>
    <w:p w14:paraId="5357A9ED" w14:textId="27F0F0CB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“Museum Expansion: What’s in it for You?” </w:t>
      </w:r>
      <w:r w:rsidRPr="00C00A37">
        <w:rPr>
          <w:i/>
          <w:sz w:val="22"/>
          <w:szCs w:val="22"/>
        </w:rPr>
        <w:t>Art New England</w:t>
      </w:r>
      <w:r w:rsidRPr="00C00A37">
        <w:rPr>
          <w:sz w:val="22"/>
          <w:szCs w:val="22"/>
        </w:rPr>
        <w:t>, May/June 2013</w:t>
      </w:r>
      <w:r w:rsidR="00AC5702">
        <w:rPr>
          <w:sz w:val="22"/>
          <w:szCs w:val="22"/>
        </w:rPr>
        <w:t>.</w:t>
      </w:r>
    </w:p>
    <w:p w14:paraId="651EC628" w14:textId="61525CC8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Review, “Reinventing the Museum,” </w:t>
      </w:r>
      <w:r w:rsidRPr="00C00A37">
        <w:rPr>
          <w:i/>
          <w:sz w:val="22"/>
          <w:szCs w:val="22"/>
        </w:rPr>
        <w:t>History News</w:t>
      </w:r>
      <w:r w:rsidRPr="00C00A37">
        <w:rPr>
          <w:sz w:val="22"/>
          <w:szCs w:val="22"/>
        </w:rPr>
        <w:t>, Spring 2013</w:t>
      </w:r>
      <w:r w:rsidR="00AC5702">
        <w:rPr>
          <w:sz w:val="22"/>
          <w:szCs w:val="22"/>
        </w:rPr>
        <w:t>.</w:t>
      </w:r>
    </w:p>
    <w:p w14:paraId="68A4DD4C" w14:textId="2FBE57F9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“Are You Ready for Graduate School?” in </w:t>
      </w:r>
      <w:r w:rsidRPr="00C00A37">
        <w:rPr>
          <w:i/>
          <w:sz w:val="22"/>
          <w:szCs w:val="22"/>
        </w:rPr>
        <w:t>A Life in Museums: Managing Your Museum Career,</w:t>
      </w:r>
      <w:r w:rsidRPr="00C00A37">
        <w:rPr>
          <w:sz w:val="22"/>
          <w:szCs w:val="22"/>
        </w:rPr>
        <w:t xml:space="preserve"> American A</w:t>
      </w:r>
      <w:r w:rsidR="003743B5" w:rsidRPr="00C00A37">
        <w:rPr>
          <w:sz w:val="22"/>
          <w:szCs w:val="22"/>
        </w:rPr>
        <w:t>lliance</w:t>
      </w:r>
      <w:r w:rsidRPr="00C00A37">
        <w:rPr>
          <w:sz w:val="22"/>
          <w:szCs w:val="22"/>
        </w:rPr>
        <w:t xml:space="preserve"> of Museums, 2012</w:t>
      </w:r>
      <w:r w:rsidR="00AC5702">
        <w:rPr>
          <w:sz w:val="22"/>
          <w:szCs w:val="22"/>
        </w:rPr>
        <w:t>.</w:t>
      </w:r>
    </w:p>
    <w:p w14:paraId="17CA949D" w14:textId="3441B3D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“Understanding Organizational Lifecycles,” </w:t>
      </w:r>
      <w:r w:rsidRPr="00C00A37">
        <w:rPr>
          <w:i/>
          <w:sz w:val="22"/>
          <w:szCs w:val="22"/>
        </w:rPr>
        <w:t>NemaNews</w:t>
      </w:r>
      <w:r w:rsidRPr="00C00A37">
        <w:rPr>
          <w:sz w:val="22"/>
          <w:szCs w:val="22"/>
        </w:rPr>
        <w:t>, Winter 2012</w:t>
      </w:r>
      <w:r w:rsidR="00AC5702">
        <w:rPr>
          <w:sz w:val="22"/>
          <w:szCs w:val="22"/>
        </w:rPr>
        <w:t>.</w:t>
      </w:r>
    </w:p>
    <w:p w14:paraId="51B40301" w14:textId="579D046A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Review, “Twilight at Conner Prairie,” </w:t>
      </w:r>
      <w:r w:rsidRPr="00C00A37">
        <w:rPr>
          <w:i/>
          <w:sz w:val="22"/>
          <w:szCs w:val="22"/>
        </w:rPr>
        <w:t>NemaNews</w:t>
      </w:r>
      <w:r w:rsidRPr="00C00A37">
        <w:rPr>
          <w:sz w:val="22"/>
          <w:szCs w:val="22"/>
        </w:rPr>
        <w:t>, Summer 2011</w:t>
      </w:r>
      <w:r w:rsidR="00AC5702">
        <w:rPr>
          <w:sz w:val="22"/>
          <w:szCs w:val="22"/>
        </w:rPr>
        <w:t>.</w:t>
      </w:r>
    </w:p>
    <w:p w14:paraId="01E43182" w14:textId="3DBF3106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“Museums as Catalysts for Change,” </w:t>
      </w:r>
      <w:r w:rsidRPr="00C00A37">
        <w:rPr>
          <w:i/>
          <w:sz w:val="22"/>
          <w:szCs w:val="22"/>
        </w:rPr>
        <w:t>NemaNews</w:t>
      </w:r>
      <w:r w:rsidRPr="00C00A37">
        <w:rPr>
          <w:sz w:val="22"/>
          <w:szCs w:val="22"/>
        </w:rPr>
        <w:t>, Winter 2011</w:t>
      </w:r>
      <w:r w:rsidR="00AC5702">
        <w:rPr>
          <w:sz w:val="22"/>
          <w:szCs w:val="22"/>
        </w:rPr>
        <w:t>.</w:t>
      </w:r>
    </w:p>
    <w:p w14:paraId="2A4BEA2C" w14:textId="6AC876D6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sz w:val="22"/>
          <w:szCs w:val="22"/>
        </w:rPr>
        <w:t xml:space="preserve">“Assessment and Planning Using Portfolio Analysis,” </w:t>
      </w:r>
      <w:r w:rsidRPr="00C00A37">
        <w:rPr>
          <w:i/>
          <w:sz w:val="22"/>
          <w:szCs w:val="22"/>
        </w:rPr>
        <w:t>Journal of Museum Education</w:t>
      </w:r>
      <w:r w:rsidRPr="00C00A37">
        <w:rPr>
          <w:sz w:val="22"/>
          <w:szCs w:val="22"/>
        </w:rPr>
        <w:t>, Summer 2010</w:t>
      </w:r>
      <w:r w:rsidR="00AC5702">
        <w:rPr>
          <w:sz w:val="22"/>
          <w:szCs w:val="22"/>
        </w:rPr>
        <w:t>.</w:t>
      </w:r>
    </w:p>
    <w:p w14:paraId="3D635854" w14:textId="2783F0C5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“The Winds of Opportunity,” </w:t>
      </w:r>
      <w:r w:rsidRPr="00C00A37">
        <w:rPr>
          <w:i/>
          <w:iCs/>
          <w:sz w:val="22"/>
          <w:szCs w:val="22"/>
        </w:rPr>
        <w:t>History News</w:t>
      </w:r>
      <w:r w:rsidRPr="00C00A37">
        <w:rPr>
          <w:iCs/>
          <w:sz w:val="22"/>
          <w:szCs w:val="22"/>
        </w:rPr>
        <w:t>, Spring 2010 (with Barbara Franco)</w:t>
      </w:r>
      <w:r w:rsidR="00AC5702">
        <w:rPr>
          <w:iCs/>
          <w:sz w:val="22"/>
          <w:szCs w:val="22"/>
        </w:rPr>
        <w:t>.</w:t>
      </w:r>
    </w:p>
    <w:p w14:paraId="27405DCB" w14:textId="0BB88751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“New Opportunities in National Service Programs,” </w:t>
      </w:r>
      <w:r w:rsidRPr="00C00A37">
        <w:rPr>
          <w:i/>
          <w:iCs/>
          <w:sz w:val="22"/>
          <w:szCs w:val="22"/>
        </w:rPr>
        <w:t>NemaNews</w:t>
      </w:r>
      <w:r w:rsidRPr="00C00A37">
        <w:rPr>
          <w:iCs/>
          <w:sz w:val="22"/>
          <w:szCs w:val="22"/>
        </w:rPr>
        <w:t>, Winter 2010</w:t>
      </w:r>
      <w:r w:rsidR="00AC5702">
        <w:rPr>
          <w:iCs/>
          <w:sz w:val="22"/>
          <w:szCs w:val="22"/>
        </w:rPr>
        <w:t>.</w:t>
      </w:r>
    </w:p>
    <w:p w14:paraId="6B5AEEF7" w14:textId="412BE86C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Middletown Historical Society discussion cases, </w:t>
      </w:r>
      <w:r w:rsidRPr="00C00A37">
        <w:rPr>
          <w:i/>
          <w:iCs/>
          <w:sz w:val="22"/>
          <w:szCs w:val="22"/>
        </w:rPr>
        <w:t>StEPS Workbook</w:t>
      </w:r>
      <w:r w:rsidRPr="00C00A37">
        <w:rPr>
          <w:iCs/>
          <w:sz w:val="22"/>
          <w:szCs w:val="22"/>
        </w:rPr>
        <w:t>, AASLH, 2009</w:t>
      </w:r>
      <w:r w:rsidR="00AC5702">
        <w:rPr>
          <w:iCs/>
          <w:sz w:val="22"/>
          <w:szCs w:val="22"/>
        </w:rPr>
        <w:t>.</w:t>
      </w:r>
    </w:p>
    <w:p w14:paraId="1A8E58BE" w14:textId="4C80415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“New Opportunities in National Service Programs,” </w:t>
      </w:r>
      <w:r w:rsidRPr="00C00A37">
        <w:rPr>
          <w:i/>
          <w:iCs/>
          <w:sz w:val="22"/>
          <w:szCs w:val="22"/>
        </w:rPr>
        <w:t>Guild Notes</w:t>
      </w:r>
      <w:r w:rsidRPr="00C00A37">
        <w:rPr>
          <w:iCs/>
          <w:sz w:val="22"/>
          <w:szCs w:val="22"/>
        </w:rPr>
        <w:t>, Spring 2009</w:t>
      </w:r>
      <w:r w:rsidR="00AC5702">
        <w:rPr>
          <w:iCs/>
          <w:sz w:val="22"/>
          <w:szCs w:val="22"/>
        </w:rPr>
        <w:t>.</w:t>
      </w:r>
    </w:p>
    <w:p w14:paraId="61EF30C9" w14:textId="7777777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Review, “Creating Great Visitor Experiences,” </w:t>
      </w:r>
      <w:r w:rsidRPr="00C00A37">
        <w:rPr>
          <w:i/>
          <w:iCs/>
          <w:sz w:val="22"/>
          <w:szCs w:val="22"/>
        </w:rPr>
        <w:t>Visitor Studies</w:t>
      </w:r>
      <w:r w:rsidRPr="00C00A37">
        <w:rPr>
          <w:iCs/>
          <w:sz w:val="22"/>
          <w:szCs w:val="22"/>
        </w:rPr>
        <w:t>, Volume 10, Number 2.</w:t>
      </w:r>
    </w:p>
    <w:p w14:paraId="302F7EF7" w14:textId="6F5772BB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Commentary, “Case Study: Tough Decisions,” </w:t>
      </w:r>
      <w:r w:rsidRPr="00C00A37">
        <w:rPr>
          <w:i/>
          <w:iCs/>
          <w:sz w:val="22"/>
          <w:szCs w:val="22"/>
        </w:rPr>
        <w:t>Board Member</w:t>
      </w:r>
      <w:r w:rsidRPr="00C00A37">
        <w:rPr>
          <w:iCs/>
          <w:sz w:val="22"/>
          <w:szCs w:val="22"/>
        </w:rPr>
        <w:t>, February/March, 2005</w:t>
      </w:r>
      <w:r w:rsidR="00AC5702">
        <w:rPr>
          <w:iCs/>
          <w:sz w:val="22"/>
          <w:szCs w:val="22"/>
        </w:rPr>
        <w:t>.</w:t>
      </w:r>
    </w:p>
    <w:p w14:paraId="29268B72" w14:textId="7777777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“Outcomes and Experience: New Priorities for Museums,” </w:t>
      </w:r>
      <w:r w:rsidRPr="00C00A37">
        <w:rPr>
          <w:i/>
          <w:sz w:val="22"/>
          <w:szCs w:val="22"/>
        </w:rPr>
        <w:t>Curator</w:t>
      </w:r>
      <w:r w:rsidRPr="00C00A37">
        <w:rPr>
          <w:iCs/>
          <w:sz w:val="22"/>
          <w:szCs w:val="22"/>
        </w:rPr>
        <w:t>, January 2001.</w:t>
      </w:r>
    </w:p>
    <w:p w14:paraId="46C0535B" w14:textId="7777777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Review, “Nonprofit Boards that Work,” </w:t>
      </w:r>
      <w:r w:rsidRPr="00C00A37">
        <w:rPr>
          <w:i/>
          <w:sz w:val="22"/>
          <w:szCs w:val="22"/>
        </w:rPr>
        <w:t xml:space="preserve">NemaNews, </w:t>
      </w:r>
      <w:r w:rsidRPr="00C00A37">
        <w:rPr>
          <w:iCs/>
          <w:sz w:val="22"/>
          <w:szCs w:val="22"/>
        </w:rPr>
        <w:t>Summer 2001.</w:t>
      </w:r>
    </w:p>
    <w:p w14:paraId="5B4A93B6" w14:textId="7777777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 xml:space="preserve">Review, Recent Books on Philanthropy, </w:t>
      </w:r>
      <w:r w:rsidRPr="00C00A37">
        <w:rPr>
          <w:i/>
          <w:sz w:val="22"/>
          <w:szCs w:val="22"/>
        </w:rPr>
        <w:t>Journal of Policy Analysis and Management</w:t>
      </w:r>
      <w:r w:rsidRPr="00C00A37">
        <w:rPr>
          <w:iCs/>
          <w:sz w:val="22"/>
          <w:szCs w:val="22"/>
        </w:rPr>
        <w:t>, Winter 2001.</w:t>
      </w:r>
    </w:p>
    <w:p w14:paraId="57119C29" w14:textId="77777777" w:rsidR="006C5D49" w:rsidRPr="00C00A37" w:rsidRDefault="006C5D49" w:rsidP="006C5D49">
      <w:pPr>
        <w:ind w:left="1584" w:hanging="720"/>
        <w:rPr>
          <w:iCs/>
          <w:sz w:val="22"/>
          <w:szCs w:val="22"/>
        </w:rPr>
      </w:pPr>
      <w:r w:rsidRPr="00C00A37">
        <w:rPr>
          <w:iCs/>
          <w:sz w:val="22"/>
          <w:szCs w:val="22"/>
        </w:rPr>
        <w:t>“Assessment and Planning Using a Graphical Portfolio Approach,”</w:t>
      </w:r>
      <w:r w:rsidRPr="00C00A37">
        <w:rPr>
          <w:i/>
          <w:sz w:val="22"/>
          <w:szCs w:val="22"/>
        </w:rPr>
        <w:t xml:space="preserve"> NemaNews, </w:t>
      </w:r>
      <w:r w:rsidRPr="00C00A37">
        <w:rPr>
          <w:iCs/>
          <w:sz w:val="22"/>
          <w:szCs w:val="22"/>
        </w:rPr>
        <w:t>Fall 2000.</w:t>
      </w:r>
    </w:p>
    <w:p w14:paraId="59A0B213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i/>
          <w:sz w:val="22"/>
          <w:szCs w:val="22"/>
        </w:rPr>
        <w:t>Standards and Guidelines for Museum Internships</w:t>
      </w:r>
      <w:r w:rsidRPr="00C00A37">
        <w:rPr>
          <w:sz w:val="22"/>
          <w:szCs w:val="22"/>
        </w:rPr>
        <w:t>, American Association of Museums Technical Information Service, 1993.</w:t>
      </w:r>
    </w:p>
    <w:p w14:paraId="04DC734C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i/>
          <w:sz w:val="22"/>
          <w:szCs w:val="22"/>
        </w:rPr>
        <w:t>1992/93 Salary and Benefits Survey</w:t>
      </w:r>
      <w:r w:rsidRPr="00C00A37">
        <w:rPr>
          <w:sz w:val="22"/>
          <w:szCs w:val="22"/>
        </w:rPr>
        <w:t>, New England Museum Association, 1993.</w:t>
      </w:r>
    </w:p>
    <w:p w14:paraId="183FEFC5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“Nonprofit and Loss: The crisis of public confidence in museums,” </w:t>
      </w:r>
      <w:r w:rsidRPr="00C00A37">
        <w:rPr>
          <w:i/>
          <w:sz w:val="22"/>
          <w:szCs w:val="22"/>
        </w:rPr>
        <w:t>Museum News</w:t>
      </w:r>
      <w:r w:rsidRPr="00C00A37">
        <w:rPr>
          <w:sz w:val="22"/>
          <w:szCs w:val="22"/>
        </w:rPr>
        <w:t>, March/April 1993.</w:t>
      </w:r>
    </w:p>
    <w:p w14:paraId="67DE2524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“Museums &amp; Volunteers - A Look into the Future,” </w:t>
      </w:r>
      <w:r w:rsidRPr="00C00A37">
        <w:rPr>
          <w:i/>
          <w:sz w:val="22"/>
          <w:szCs w:val="22"/>
        </w:rPr>
        <w:t>American Association for Museum Volunteers</w:t>
      </w:r>
      <w:r w:rsidRPr="00C00A37">
        <w:rPr>
          <w:sz w:val="22"/>
          <w:szCs w:val="22"/>
        </w:rPr>
        <w:t>, Spring 1992.</w:t>
      </w:r>
    </w:p>
    <w:p w14:paraId="5043C858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i/>
          <w:sz w:val="22"/>
          <w:szCs w:val="22"/>
        </w:rPr>
        <w:t>1990 Salary Survey,</w:t>
      </w:r>
      <w:r w:rsidRPr="00C00A37">
        <w:rPr>
          <w:sz w:val="22"/>
          <w:szCs w:val="22"/>
        </w:rPr>
        <w:t xml:space="preserve"> New England Museum Association, 1990.</w:t>
      </w:r>
    </w:p>
    <w:p w14:paraId="5369B1E2" w14:textId="3914540C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i/>
          <w:sz w:val="22"/>
          <w:szCs w:val="22"/>
        </w:rPr>
        <w:t>Museums and Classrooms: A Teacher’s Guide to Using Rhode Island’s Museums</w:t>
      </w:r>
      <w:r w:rsidRPr="00C00A37">
        <w:rPr>
          <w:sz w:val="22"/>
          <w:szCs w:val="22"/>
        </w:rPr>
        <w:t xml:space="preserve">, </w:t>
      </w:r>
      <w:r w:rsidR="00C00A37">
        <w:rPr>
          <w:sz w:val="22"/>
          <w:szCs w:val="22"/>
        </w:rPr>
        <w:t>RI</w:t>
      </w:r>
      <w:r w:rsidRPr="00C00A37">
        <w:rPr>
          <w:sz w:val="22"/>
          <w:szCs w:val="22"/>
        </w:rPr>
        <w:t xml:space="preserve"> Historical Society, 1986.</w:t>
      </w:r>
    </w:p>
    <w:p w14:paraId="18DA03BF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“Planning a Successful Museum Field Trip,” </w:t>
      </w:r>
      <w:r w:rsidRPr="00C00A37">
        <w:rPr>
          <w:i/>
          <w:sz w:val="22"/>
          <w:szCs w:val="22"/>
        </w:rPr>
        <w:t>Massachusetts Elementary Educator</w:t>
      </w:r>
      <w:r w:rsidRPr="00C00A37">
        <w:rPr>
          <w:sz w:val="22"/>
          <w:szCs w:val="22"/>
        </w:rPr>
        <w:t>, September 1986.</w:t>
      </w:r>
    </w:p>
    <w:p w14:paraId="7ECE654A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“Ben Franklin at the Museum of our National Heritage,” </w:t>
      </w:r>
      <w:r w:rsidRPr="00C00A37">
        <w:rPr>
          <w:i/>
          <w:sz w:val="22"/>
          <w:szCs w:val="22"/>
        </w:rPr>
        <w:t>Journal of Museum Education</w:t>
      </w:r>
      <w:r w:rsidRPr="00C00A37">
        <w:rPr>
          <w:sz w:val="22"/>
          <w:szCs w:val="22"/>
        </w:rPr>
        <w:t>, Spring 1986.</w:t>
      </w:r>
    </w:p>
    <w:p w14:paraId="4F10BCD8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“Working Women: Images of Women at Work in Rhode Island, 1880 to 1925,” </w:t>
      </w:r>
      <w:r w:rsidRPr="00C00A37">
        <w:rPr>
          <w:i/>
          <w:sz w:val="22"/>
          <w:szCs w:val="22"/>
        </w:rPr>
        <w:t>Rhode Island History</w:t>
      </w:r>
      <w:r w:rsidRPr="00C00A37">
        <w:rPr>
          <w:sz w:val="22"/>
          <w:szCs w:val="22"/>
        </w:rPr>
        <w:t>, February 1979 (with others).</w:t>
      </w:r>
    </w:p>
    <w:p w14:paraId="50299923" w14:textId="77777777" w:rsidR="006C5D49" w:rsidRPr="00C00A37" w:rsidRDefault="006C5D49" w:rsidP="006C5D49">
      <w:pPr>
        <w:ind w:left="1584" w:hanging="720"/>
        <w:rPr>
          <w:sz w:val="22"/>
          <w:szCs w:val="22"/>
        </w:rPr>
      </w:pPr>
      <w:r w:rsidRPr="00C00A37">
        <w:rPr>
          <w:sz w:val="22"/>
          <w:szCs w:val="22"/>
        </w:rPr>
        <w:t xml:space="preserve">“Should Volunteers be Fired?” </w:t>
      </w:r>
      <w:r w:rsidRPr="00C00A37">
        <w:rPr>
          <w:i/>
          <w:sz w:val="22"/>
          <w:szCs w:val="22"/>
        </w:rPr>
        <w:t>Voluntary Action Leadership</w:t>
      </w:r>
      <w:r w:rsidRPr="00C00A37">
        <w:rPr>
          <w:sz w:val="22"/>
          <w:szCs w:val="22"/>
        </w:rPr>
        <w:t>, Fall 1979.</w:t>
      </w:r>
    </w:p>
    <w:p w14:paraId="66E4B86B" w14:textId="77777777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Case Studies</w:t>
      </w:r>
    </w:p>
    <w:p w14:paraId="6F83BF81" w14:textId="77777777" w:rsidR="006C5D49" w:rsidRPr="00BA280F" w:rsidRDefault="006C5D49" w:rsidP="006C5D49">
      <w:pPr>
        <w:rPr>
          <w:sz w:val="12"/>
          <w:szCs w:val="12"/>
        </w:rPr>
      </w:pPr>
    </w:p>
    <w:p w14:paraId="2C56A184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>Case studies on cultural property and financial decision making, Museum Trustee Association</w:t>
      </w:r>
    </w:p>
    <w:p w14:paraId="127EFCED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>Case study on strategic planning and managing change, Greater Hudson Heritage Network</w:t>
      </w:r>
    </w:p>
    <w:p w14:paraId="2CB9DDE0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>Case studies on organizational change, Seminar in Historical Administration</w:t>
      </w:r>
    </w:p>
    <w:p w14:paraId="7181A2AE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 xml:space="preserve">Case study on internal communication, </w:t>
      </w:r>
      <w:r w:rsidRPr="00D7016A">
        <w:rPr>
          <w:bCs/>
          <w:sz w:val="22"/>
          <w:szCs w:val="22"/>
        </w:rPr>
        <w:t>Marketing Initiative for Small and Mid-Sized Arts Organizations,</w:t>
      </w:r>
      <w:r w:rsidRPr="00D7016A">
        <w:rPr>
          <w:b/>
          <w:bCs/>
          <w:sz w:val="22"/>
          <w:szCs w:val="22"/>
        </w:rPr>
        <w:t xml:space="preserve"> </w:t>
      </w:r>
      <w:r w:rsidRPr="00D7016A">
        <w:rPr>
          <w:sz w:val="22"/>
          <w:szCs w:val="22"/>
        </w:rPr>
        <w:t>Hartford Foundation for Public Giving</w:t>
      </w:r>
    </w:p>
    <w:p w14:paraId="154AD1EB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>Case study on financial decision making, New England Museum Association Annual Conference</w:t>
      </w:r>
    </w:p>
    <w:p w14:paraId="7263DCA4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 xml:space="preserve">Cincinnati Museum Center, NEMA </w:t>
      </w:r>
    </w:p>
    <w:p w14:paraId="7C146939" w14:textId="77777777" w:rsidR="006C5D49" w:rsidRPr="00D7016A" w:rsidRDefault="006C5D49" w:rsidP="006C5D49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 xml:space="preserve">Historical Society of Washington DC, NEMA </w:t>
      </w:r>
    </w:p>
    <w:p w14:paraId="79B6C7A1" w14:textId="4E39741A" w:rsidR="006C5D49" w:rsidRPr="00D7016A" w:rsidRDefault="006C5D49" w:rsidP="00D7016A">
      <w:pPr>
        <w:ind w:left="1620" w:hanging="720"/>
        <w:rPr>
          <w:sz w:val="22"/>
          <w:szCs w:val="22"/>
        </w:rPr>
      </w:pPr>
      <w:r w:rsidRPr="00D7016A">
        <w:rPr>
          <w:sz w:val="22"/>
          <w:szCs w:val="22"/>
        </w:rPr>
        <w:t xml:space="preserve">Scenes from the life of a museum board member, New Haven Museum and NEMA </w:t>
      </w:r>
    </w:p>
    <w:p w14:paraId="7415611F" w14:textId="77777777" w:rsidR="006C5D49" w:rsidRPr="009B0242" w:rsidRDefault="006C5D49" w:rsidP="00E915C1">
      <w:pPr>
        <w:pStyle w:val="head"/>
        <w:ind w:left="907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lastRenderedPageBreak/>
        <w:t>Board and Volunteer Experience</w:t>
      </w:r>
    </w:p>
    <w:p w14:paraId="733BE95B" w14:textId="77777777" w:rsidR="006C5D49" w:rsidRPr="009B0242" w:rsidRDefault="006C5D49" w:rsidP="00E915C1">
      <w:pPr>
        <w:ind w:left="907"/>
        <w:rPr>
          <w:rFonts w:ascii="Helvetica Neue" w:hAnsi="Helvetica Neue" w:cs="Tahoma"/>
          <w:color w:val="5F497A" w:themeColor="accent4" w:themeShade="BF"/>
          <w:sz w:val="12"/>
        </w:rPr>
      </w:pPr>
    </w:p>
    <w:p w14:paraId="5C743514" w14:textId="77777777" w:rsidR="006C5D49" w:rsidRPr="009B0242" w:rsidRDefault="006C5D49" w:rsidP="00E915C1">
      <w:pPr>
        <w:pStyle w:val="Heading6"/>
        <w:ind w:left="907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Current</w:t>
      </w:r>
    </w:p>
    <w:p w14:paraId="71252531" w14:textId="77777777" w:rsidR="006C5D49" w:rsidRPr="00BA280F" w:rsidRDefault="006C5D49" w:rsidP="006C5D49">
      <w:pPr>
        <w:pStyle w:val="Heading4"/>
        <w:rPr>
          <w:b w:val="0"/>
          <w:bCs/>
          <w:sz w:val="12"/>
        </w:rPr>
      </w:pPr>
    </w:p>
    <w:p w14:paraId="38B0F3E1" w14:textId="6993DEBA" w:rsidR="006C5D49" w:rsidRPr="00C00A37" w:rsidRDefault="006C5D49" w:rsidP="00E915C1">
      <w:pPr>
        <w:tabs>
          <w:tab w:val="left" w:pos="1620"/>
        </w:tabs>
        <w:ind w:left="907"/>
        <w:rPr>
          <w:sz w:val="22"/>
          <w:szCs w:val="22"/>
        </w:rPr>
      </w:pPr>
      <w:r w:rsidRPr="00C00A37">
        <w:rPr>
          <w:sz w:val="22"/>
          <w:szCs w:val="22"/>
        </w:rPr>
        <w:t>Central Square Theater</w:t>
      </w:r>
      <w:r w:rsidR="00842B9A" w:rsidRPr="00C00A37">
        <w:rPr>
          <w:sz w:val="22"/>
          <w:szCs w:val="22"/>
        </w:rPr>
        <w:t xml:space="preserve"> and its resident companies</w:t>
      </w:r>
      <w:r w:rsidRPr="00C00A37">
        <w:rPr>
          <w:sz w:val="22"/>
          <w:szCs w:val="22"/>
        </w:rPr>
        <w:t>, Cambridge</w:t>
      </w:r>
    </w:p>
    <w:p w14:paraId="7788D221" w14:textId="6D38489A" w:rsidR="006C5D49" w:rsidRPr="00C00A37" w:rsidRDefault="00E915C1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982C2C">
        <w:rPr>
          <w:b w:val="0"/>
          <w:sz w:val="22"/>
          <w:szCs w:val="22"/>
        </w:rPr>
        <w:t>President</w:t>
      </w:r>
      <w:r w:rsidR="00C576A8" w:rsidRPr="00C00A37">
        <w:rPr>
          <w:b w:val="0"/>
          <w:sz w:val="22"/>
          <w:szCs w:val="22"/>
        </w:rPr>
        <w:t>; Nora Theater Company Program Committee</w:t>
      </w:r>
    </w:p>
    <w:p w14:paraId="46AA0365" w14:textId="59DCC944" w:rsidR="007D4E3D" w:rsidRDefault="007D4E3D" w:rsidP="00E915C1">
      <w:pPr>
        <w:tabs>
          <w:tab w:val="left" w:pos="1620"/>
        </w:tabs>
        <w:ind w:left="907"/>
        <w:rPr>
          <w:sz w:val="22"/>
          <w:szCs w:val="22"/>
        </w:rPr>
      </w:pPr>
      <w:r>
        <w:rPr>
          <w:sz w:val="22"/>
          <w:szCs w:val="22"/>
        </w:rPr>
        <w:t>Boston Landmarks Orchestra</w:t>
      </w:r>
    </w:p>
    <w:p w14:paraId="03511D46" w14:textId="63DDAE9E" w:rsidR="007D4E3D" w:rsidRDefault="007D4E3D" w:rsidP="00E915C1">
      <w:pPr>
        <w:tabs>
          <w:tab w:val="left" w:pos="1620"/>
        </w:tabs>
        <w:ind w:left="907"/>
        <w:rPr>
          <w:sz w:val="22"/>
          <w:szCs w:val="22"/>
        </w:rPr>
      </w:pPr>
      <w:r>
        <w:rPr>
          <w:sz w:val="22"/>
          <w:szCs w:val="22"/>
        </w:rPr>
        <w:tab/>
        <w:t>Overseer</w:t>
      </w:r>
    </w:p>
    <w:p w14:paraId="6B66250D" w14:textId="4BE61937" w:rsidR="006C5D49" w:rsidRPr="00C00A37" w:rsidRDefault="006C5D49" w:rsidP="00E915C1">
      <w:pPr>
        <w:tabs>
          <w:tab w:val="left" w:pos="1620"/>
        </w:tabs>
        <w:ind w:left="907"/>
        <w:rPr>
          <w:sz w:val="22"/>
          <w:szCs w:val="22"/>
        </w:rPr>
      </w:pPr>
      <w:r w:rsidRPr="00C00A37">
        <w:rPr>
          <w:sz w:val="22"/>
          <w:szCs w:val="22"/>
        </w:rPr>
        <w:t>American Folk Art Museum</w:t>
      </w:r>
      <w:r w:rsidR="00C576A8" w:rsidRPr="00C00A37">
        <w:rPr>
          <w:sz w:val="22"/>
          <w:szCs w:val="22"/>
        </w:rPr>
        <w:t>, New York</w:t>
      </w:r>
    </w:p>
    <w:p w14:paraId="48A851CB" w14:textId="6C544EBD" w:rsidR="006C5D49" w:rsidRPr="00C00A37" w:rsidRDefault="00E915C1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6C5D49" w:rsidRPr="00C00A37">
        <w:rPr>
          <w:b w:val="0"/>
          <w:sz w:val="22"/>
          <w:szCs w:val="22"/>
        </w:rPr>
        <w:t>Education Committee</w:t>
      </w:r>
    </w:p>
    <w:p w14:paraId="3041BCE5" w14:textId="2B123E8C" w:rsidR="00587172" w:rsidRDefault="00587172" w:rsidP="00E915C1">
      <w:pPr>
        <w:pStyle w:val="indentedtext"/>
        <w:tabs>
          <w:tab w:val="left" w:pos="1620"/>
        </w:tabs>
        <w:ind w:left="907"/>
        <w:rPr>
          <w:bCs w:val="0"/>
          <w:sz w:val="22"/>
        </w:rPr>
      </w:pPr>
      <w:r>
        <w:rPr>
          <w:bCs w:val="0"/>
          <w:sz w:val="22"/>
        </w:rPr>
        <w:t>American Alliance of Museums</w:t>
      </w:r>
    </w:p>
    <w:p w14:paraId="64F877A1" w14:textId="1129E9D4" w:rsidR="00587172" w:rsidRDefault="00982C2C" w:rsidP="00E915C1">
      <w:pPr>
        <w:pStyle w:val="indentedtext"/>
        <w:tabs>
          <w:tab w:val="left" w:pos="1620"/>
        </w:tabs>
        <w:ind w:left="907"/>
        <w:rPr>
          <w:bCs w:val="0"/>
          <w:sz w:val="22"/>
        </w:rPr>
      </w:pPr>
      <w:r>
        <w:rPr>
          <w:bCs w:val="0"/>
          <w:sz w:val="22"/>
        </w:rPr>
        <w:tab/>
        <w:t>MAP Peer R</w:t>
      </w:r>
      <w:r w:rsidR="00587172">
        <w:rPr>
          <w:bCs w:val="0"/>
          <w:sz w:val="22"/>
        </w:rPr>
        <w:t>eviewer for organizational and community engagement assessments</w:t>
      </w:r>
    </w:p>
    <w:p w14:paraId="7C56AC23" w14:textId="77777777" w:rsidR="006C5D49" w:rsidRPr="00C00A37" w:rsidRDefault="006C5D49" w:rsidP="00E915C1">
      <w:pPr>
        <w:pStyle w:val="indentedtext"/>
        <w:tabs>
          <w:tab w:val="left" w:pos="1620"/>
        </w:tabs>
        <w:ind w:left="907"/>
        <w:rPr>
          <w:bCs w:val="0"/>
          <w:sz w:val="22"/>
        </w:rPr>
      </w:pPr>
      <w:r w:rsidRPr="00C00A37">
        <w:rPr>
          <w:bCs w:val="0"/>
          <w:sz w:val="22"/>
        </w:rPr>
        <w:t>American Association for State and Local History</w:t>
      </w:r>
    </w:p>
    <w:p w14:paraId="2416C14A" w14:textId="3F2E1100" w:rsidR="006C5D49" w:rsidRPr="00C00A37" w:rsidRDefault="00E915C1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6C5D49" w:rsidRPr="00C00A37">
        <w:rPr>
          <w:b w:val="0"/>
          <w:sz w:val="22"/>
          <w:szCs w:val="22"/>
        </w:rPr>
        <w:t>Editorial Board</w:t>
      </w:r>
    </w:p>
    <w:p w14:paraId="1801F00E" w14:textId="77777777" w:rsidR="006C5D49" w:rsidRPr="00C00A37" w:rsidRDefault="006C5D49" w:rsidP="00E915C1">
      <w:pPr>
        <w:pStyle w:val="indentedtext"/>
        <w:tabs>
          <w:tab w:val="left" w:pos="1620"/>
        </w:tabs>
        <w:ind w:left="907"/>
        <w:rPr>
          <w:bCs w:val="0"/>
          <w:sz w:val="22"/>
        </w:rPr>
      </w:pPr>
      <w:r w:rsidRPr="00C00A37">
        <w:rPr>
          <w:bCs w:val="0"/>
          <w:sz w:val="22"/>
        </w:rPr>
        <w:t>Journal of Museum Education</w:t>
      </w:r>
    </w:p>
    <w:p w14:paraId="1D62F718" w14:textId="18D37BA8" w:rsidR="006C5D49" w:rsidRPr="00C00A37" w:rsidRDefault="00E915C1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6C5D49" w:rsidRPr="00C00A37">
        <w:rPr>
          <w:b w:val="0"/>
          <w:sz w:val="22"/>
          <w:szCs w:val="22"/>
        </w:rPr>
        <w:t>Editorial Review Panel</w:t>
      </w:r>
    </w:p>
    <w:p w14:paraId="5E0E1866" w14:textId="4E7DC3D9" w:rsidR="00974253" w:rsidRDefault="00974253" w:rsidP="00E915C1">
      <w:pPr>
        <w:tabs>
          <w:tab w:val="left" w:pos="1620"/>
        </w:tabs>
        <w:ind w:left="907"/>
        <w:rPr>
          <w:sz w:val="22"/>
          <w:szCs w:val="22"/>
        </w:rPr>
      </w:pPr>
      <w:r>
        <w:rPr>
          <w:sz w:val="22"/>
          <w:szCs w:val="22"/>
        </w:rPr>
        <w:t>Cambridge Historical Society</w:t>
      </w:r>
    </w:p>
    <w:p w14:paraId="5DCAF74A" w14:textId="49CF403C" w:rsidR="00974253" w:rsidRDefault="00974253" w:rsidP="00E915C1">
      <w:pPr>
        <w:tabs>
          <w:tab w:val="left" w:pos="1620"/>
        </w:tabs>
        <w:ind w:left="907"/>
        <w:rPr>
          <w:sz w:val="22"/>
          <w:szCs w:val="22"/>
        </w:rPr>
      </w:pPr>
      <w:r>
        <w:rPr>
          <w:sz w:val="22"/>
          <w:szCs w:val="22"/>
        </w:rPr>
        <w:tab/>
        <w:t>Program Committee</w:t>
      </w:r>
    </w:p>
    <w:p w14:paraId="78AE1B6C" w14:textId="64D5CF0C" w:rsidR="006C5D49" w:rsidRPr="00C00A37" w:rsidRDefault="006C5D49" w:rsidP="00E915C1">
      <w:pPr>
        <w:tabs>
          <w:tab w:val="left" w:pos="1620"/>
        </w:tabs>
        <w:ind w:left="907"/>
        <w:rPr>
          <w:sz w:val="22"/>
          <w:szCs w:val="22"/>
        </w:rPr>
      </w:pPr>
      <w:r w:rsidRPr="00C00A37">
        <w:rPr>
          <w:sz w:val="22"/>
          <w:szCs w:val="22"/>
        </w:rPr>
        <w:t>The Museum Group</w:t>
      </w:r>
      <w:r w:rsidR="00974253">
        <w:rPr>
          <w:sz w:val="22"/>
          <w:szCs w:val="22"/>
        </w:rPr>
        <w:t xml:space="preserve">, </w:t>
      </w:r>
      <w:r w:rsidR="00974253" w:rsidRPr="00C00A37">
        <w:rPr>
          <w:sz w:val="22"/>
          <w:szCs w:val="22"/>
        </w:rPr>
        <w:t>a consortium of independent museum professionals</w:t>
      </w:r>
    </w:p>
    <w:p w14:paraId="4A5EF7EB" w14:textId="79DBEE2B" w:rsidR="006C5D49" w:rsidRPr="00C00A37" w:rsidRDefault="00E915C1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153A22">
        <w:rPr>
          <w:b w:val="0"/>
          <w:sz w:val="22"/>
          <w:szCs w:val="22"/>
        </w:rPr>
        <w:t>Visibility</w:t>
      </w:r>
      <w:r w:rsidR="00974253">
        <w:rPr>
          <w:b w:val="0"/>
          <w:sz w:val="22"/>
          <w:szCs w:val="22"/>
        </w:rPr>
        <w:t xml:space="preserve"> committee chair; past president and t</w:t>
      </w:r>
      <w:r w:rsidR="006C5D49" w:rsidRPr="00C00A37">
        <w:rPr>
          <w:b w:val="0"/>
          <w:sz w:val="22"/>
          <w:szCs w:val="22"/>
        </w:rPr>
        <w:t>reasurer</w:t>
      </w:r>
    </w:p>
    <w:p w14:paraId="3859CB9D" w14:textId="77777777" w:rsidR="006C5D49" w:rsidRPr="00C00A37" w:rsidRDefault="006C5D49" w:rsidP="00E915C1">
      <w:pPr>
        <w:tabs>
          <w:tab w:val="left" w:pos="1620"/>
        </w:tabs>
        <w:ind w:left="907"/>
        <w:rPr>
          <w:sz w:val="22"/>
          <w:szCs w:val="22"/>
        </w:rPr>
      </w:pPr>
      <w:r w:rsidRPr="00C00A37">
        <w:rPr>
          <w:sz w:val="22"/>
          <w:szCs w:val="22"/>
        </w:rPr>
        <w:t>Mass Humanities</w:t>
      </w:r>
    </w:p>
    <w:p w14:paraId="67E50652" w14:textId="5AF8CFAE" w:rsidR="006C5D49" w:rsidRDefault="00D60307" w:rsidP="00E915C1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 w:rsidRPr="00C00A37">
        <w:rPr>
          <w:b w:val="0"/>
          <w:sz w:val="22"/>
          <w:szCs w:val="22"/>
        </w:rPr>
        <w:tab/>
      </w:r>
      <w:r w:rsidR="006C5D49" w:rsidRPr="00C00A37">
        <w:rPr>
          <w:b w:val="0"/>
          <w:sz w:val="22"/>
          <w:szCs w:val="22"/>
        </w:rPr>
        <w:t>A</w:t>
      </w:r>
      <w:r w:rsidRPr="00C00A37">
        <w:rPr>
          <w:b w:val="0"/>
          <w:sz w:val="22"/>
          <w:szCs w:val="22"/>
        </w:rPr>
        <w:t>dvisory Board,</w:t>
      </w:r>
      <w:r w:rsidR="006C5D49" w:rsidRPr="00C00A37">
        <w:rPr>
          <w:b w:val="0"/>
          <w:sz w:val="22"/>
          <w:szCs w:val="22"/>
        </w:rPr>
        <w:t xml:space="preserve"> former Member of Board of Directors and past President</w:t>
      </w:r>
    </w:p>
    <w:p w14:paraId="16443A0E" w14:textId="08E0ACB6" w:rsidR="00DD28F8" w:rsidRPr="00DD28F8" w:rsidRDefault="00DD28F8" w:rsidP="00DD28F8">
      <w:pPr>
        <w:tabs>
          <w:tab w:val="left" w:pos="1620"/>
        </w:tabs>
        <w:ind w:left="907"/>
        <w:rPr>
          <w:sz w:val="22"/>
          <w:szCs w:val="22"/>
        </w:rPr>
      </w:pPr>
      <w:r w:rsidRPr="00DD28F8">
        <w:rPr>
          <w:sz w:val="22"/>
          <w:szCs w:val="22"/>
        </w:rPr>
        <w:t>Little Free Library</w:t>
      </w:r>
    </w:p>
    <w:p w14:paraId="2E4E6A81" w14:textId="4B82F4E4" w:rsidR="00DD28F8" w:rsidRPr="00DD28F8" w:rsidRDefault="00DD28F8" w:rsidP="00DD28F8">
      <w:pPr>
        <w:pStyle w:val="Heading8"/>
        <w:tabs>
          <w:tab w:val="left" w:pos="1620"/>
        </w:tabs>
        <w:ind w:left="90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DD28F8">
        <w:rPr>
          <w:b w:val="0"/>
          <w:sz w:val="22"/>
          <w:szCs w:val="22"/>
        </w:rPr>
        <w:t>Steward</w:t>
      </w:r>
    </w:p>
    <w:p w14:paraId="58307225" w14:textId="77777777" w:rsidR="006C5D49" w:rsidRPr="009B0242" w:rsidRDefault="006C5D49" w:rsidP="00E915C1">
      <w:pPr>
        <w:ind w:left="907"/>
        <w:rPr>
          <w:color w:val="5F497A" w:themeColor="accent4" w:themeShade="BF"/>
          <w:sz w:val="12"/>
        </w:rPr>
      </w:pPr>
    </w:p>
    <w:p w14:paraId="5A1ABC6D" w14:textId="77777777" w:rsidR="009B0242" w:rsidRPr="009B0242" w:rsidRDefault="006C5D49" w:rsidP="009B0242">
      <w:pPr>
        <w:ind w:left="907"/>
        <w:rPr>
          <w:color w:val="5F497A" w:themeColor="accent4" w:themeShade="BF"/>
          <w:sz w:val="12"/>
        </w:rPr>
      </w:pPr>
      <w:r w:rsidRPr="009B0242">
        <w:rPr>
          <w:rFonts w:ascii="Helvetica Neue" w:hAnsi="Helvetica Neue"/>
          <w:color w:val="5F497A" w:themeColor="accent4" w:themeShade="BF"/>
        </w:rPr>
        <w:t>Prior board and advisory committee experience</w:t>
      </w:r>
    </w:p>
    <w:p w14:paraId="5597E708" w14:textId="77777777" w:rsidR="006C5D49" w:rsidRPr="009B0242" w:rsidRDefault="006C5D49" w:rsidP="00E915C1">
      <w:pPr>
        <w:pStyle w:val="Heading6"/>
        <w:ind w:left="907"/>
        <w:rPr>
          <w:rFonts w:ascii="Helvetica Neue" w:hAnsi="Helvetica Neue"/>
          <w:color w:val="5F497A" w:themeColor="accent4" w:themeShade="BF"/>
          <w:sz w:val="12"/>
          <w:szCs w:val="12"/>
        </w:rPr>
      </w:pPr>
    </w:p>
    <w:tbl>
      <w:tblPr>
        <w:tblStyle w:val="TableGrid"/>
        <w:tblW w:w="1008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D60307" w:rsidRPr="00D60307" w14:paraId="3881F3B9" w14:textId="77777777" w:rsidTr="00974253">
        <w:tc>
          <w:tcPr>
            <w:tcW w:w="5040" w:type="dxa"/>
          </w:tcPr>
          <w:p w14:paraId="7BA6176F" w14:textId="77777777" w:rsidR="00D60307" w:rsidRPr="00D60307" w:rsidRDefault="00D60307" w:rsidP="00D60307">
            <w:pPr>
              <w:rPr>
                <w:sz w:val="22"/>
                <w:szCs w:val="22"/>
              </w:rPr>
            </w:pPr>
            <w:bookmarkStart w:id="0" w:name="_GoBack"/>
            <w:r w:rsidRPr="00D60307">
              <w:rPr>
                <w:sz w:val="22"/>
                <w:szCs w:val="22"/>
              </w:rPr>
              <w:t>AAM Education Committee (</w:t>
            </w:r>
            <w:proofErr w:type="spellStart"/>
            <w:r w:rsidRPr="00D60307">
              <w:rPr>
                <w:sz w:val="22"/>
                <w:szCs w:val="22"/>
              </w:rPr>
              <w:t>EdComm</w:t>
            </w:r>
            <w:proofErr w:type="spellEnd"/>
            <w:r w:rsidRPr="00D60307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</w:tcPr>
          <w:p w14:paraId="2DDDFEBA" w14:textId="47130184" w:rsidR="00D60307" w:rsidRPr="00D60307" w:rsidRDefault="00BF1F14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New England Museum Association</w:t>
            </w:r>
          </w:p>
        </w:tc>
      </w:tr>
      <w:tr w:rsidR="00D60307" w:rsidRPr="00D60307" w14:paraId="6D4B6118" w14:textId="77777777" w:rsidTr="00974253">
        <w:tc>
          <w:tcPr>
            <w:tcW w:w="5040" w:type="dxa"/>
          </w:tcPr>
          <w:p w14:paraId="6C6FC4FD" w14:textId="4F1B38C0" w:rsidR="00D60307" w:rsidRPr="00D60307" w:rsidRDefault="00DB6C3C" w:rsidP="00DB6C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AASLH Leadership Nominating Committee</w:t>
            </w:r>
          </w:p>
        </w:tc>
        <w:tc>
          <w:tcPr>
            <w:tcW w:w="5040" w:type="dxa"/>
          </w:tcPr>
          <w:p w14:paraId="16E51460" w14:textId="116020E1" w:rsidR="00D60307" w:rsidRPr="00D60307" w:rsidRDefault="00BF1F14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Oral History Center (Cambridge MA)</w:t>
            </w:r>
          </w:p>
        </w:tc>
      </w:tr>
      <w:tr w:rsidR="00DB6C3C" w:rsidRPr="00D60307" w14:paraId="303E81AF" w14:textId="77777777" w:rsidTr="00974253">
        <w:tc>
          <w:tcPr>
            <w:tcW w:w="5040" w:type="dxa"/>
          </w:tcPr>
          <w:p w14:paraId="7FD8B4B9" w14:textId="3A3708D5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bCs/>
                <w:sz w:val="22"/>
                <w:szCs w:val="22"/>
              </w:rPr>
              <w:t>First Night, Boston</w:t>
            </w:r>
            <w:r w:rsidR="00153A22">
              <w:rPr>
                <w:bCs/>
                <w:sz w:val="22"/>
                <w:szCs w:val="22"/>
              </w:rPr>
              <w:t xml:space="preserve"> [president]</w:t>
            </w:r>
          </w:p>
        </w:tc>
        <w:tc>
          <w:tcPr>
            <w:tcW w:w="5040" w:type="dxa"/>
          </w:tcPr>
          <w:p w14:paraId="379A29B3" w14:textId="2C5F924B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Rhode Island Social Studies Association</w:t>
            </w:r>
            <w:r w:rsidR="00153A22">
              <w:rPr>
                <w:sz w:val="22"/>
                <w:szCs w:val="22"/>
              </w:rPr>
              <w:t xml:space="preserve"> [vice president]</w:t>
            </w:r>
          </w:p>
        </w:tc>
      </w:tr>
      <w:tr w:rsidR="00DB6C3C" w:rsidRPr="00D60307" w14:paraId="6F25D404" w14:textId="77777777" w:rsidTr="00974253">
        <w:tc>
          <w:tcPr>
            <w:tcW w:w="5040" w:type="dxa"/>
          </w:tcPr>
          <w:p w14:paraId="1A421F18" w14:textId="69F9B9F3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Institute for Learning Innovation</w:t>
            </w:r>
            <w:r w:rsidR="00153A22">
              <w:rPr>
                <w:sz w:val="22"/>
                <w:szCs w:val="22"/>
              </w:rPr>
              <w:t xml:space="preserve"> [executive committee]</w:t>
            </w:r>
          </w:p>
        </w:tc>
        <w:tc>
          <w:tcPr>
            <w:tcW w:w="5040" w:type="dxa"/>
          </w:tcPr>
          <w:p w14:paraId="75AFAA51" w14:textId="12E94452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Social Venture Partners, Boston</w:t>
            </w:r>
          </w:p>
        </w:tc>
      </w:tr>
      <w:tr w:rsidR="00DB6C3C" w:rsidRPr="00D60307" w14:paraId="02F1D925" w14:textId="77777777" w:rsidTr="00974253">
        <w:tc>
          <w:tcPr>
            <w:tcW w:w="5040" w:type="dxa"/>
          </w:tcPr>
          <w:p w14:paraId="6901DF41" w14:textId="625D0BF8" w:rsidR="00DB6C3C" w:rsidRPr="00D60307" w:rsidRDefault="00DB6C3C" w:rsidP="00D6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Baker Eddy Library and Museum</w:t>
            </w:r>
          </w:p>
        </w:tc>
        <w:tc>
          <w:tcPr>
            <w:tcW w:w="5040" w:type="dxa"/>
          </w:tcPr>
          <w:p w14:paraId="07DEA1CD" w14:textId="6C5A9457" w:rsidR="00DB6C3C" w:rsidRPr="00D60307" w:rsidRDefault="00DB6C3C" w:rsidP="00D60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Tufts University Art Gallery</w:t>
            </w:r>
            <w:r w:rsidR="00153A22">
              <w:rPr>
                <w:sz w:val="22"/>
                <w:szCs w:val="22"/>
              </w:rPr>
              <w:t xml:space="preserve"> [chair]</w:t>
            </w:r>
          </w:p>
        </w:tc>
      </w:tr>
      <w:tr w:rsidR="00DB6C3C" w:rsidRPr="00D60307" w14:paraId="0F479C92" w14:textId="77777777" w:rsidTr="00974253">
        <w:tc>
          <w:tcPr>
            <w:tcW w:w="5040" w:type="dxa"/>
          </w:tcPr>
          <w:p w14:paraId="1323FF3D" w14:textId="49DB11A2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Massachusetts Council for the Social Studies</w:t>
            </w:r>
          </w:p>
        </w:tc>
        <w:tc>
          <w:tcPr>
            <w:tcW w:w="5040" w:type="dxa"/>
          </w:tcPr>
          <w:p w14:paraId="670393BD" w14:textId="48866904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Volunteers in Action (Providence RI)</w:t>
            </w:r>
          </w:p>
        </w:tc>
      </w:tr>
      <w:tr w:rsidR="00DB6C3C" w:rsidRPr="00D60307" w14:paraId="0C472230" w14:textId="77777777" w:rsidTr="00974253">
        <w:tc>
          <w:tcPr>
            <w:tcW w:w="5040" w:type="dxa"/>
          </w:tcPr>
          <w:p w14:paraId="2F6105A3" w14:textId="7440454C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 xml:space="preserve">Massachusetts Historical Society </w:t>
            </w:r>
          </w:p>
        </w:tc>
        <w:tc>
          <w:tcPr>
            <w:tcW w:w="5040" w:type="dxa"/>
          </w:tcPr>
          <w:p w14:paraId="382205D9" w14:textId="6777961E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Wayland (MA) Historical Commission</w:t>
            </w:r>
          </w:p>
        </w:tc>
      </w:tr>
      <w:tr w:rsidR="00DB6C3C" w:rsidRPr="00D60307" w14:paraId="7C834BFC" w14:textId="77777777" w:rsidTr="00974253">
        <w:tc>
          <w:tcPr>
            <w:tcW w:w="5040" w:type="dxa"/>
          </w:tcPr>
          <w:p w14:paraId="7F47543D" w14:textId="60AF5F75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Mid Cambridge Neighborhood Association</w:t>
            </w:r>
          </w:p>
        </w:tc>
        <w:tc>
          <w:tcPr>
            <w:tcW w:w="5040" w:type="dxa"/>
          </w:tcPr>
          <w:p w14:paraId="6E77945B" w14:textId="71C6EAAA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Wayland (MA) Historical Society</w:t>
            </w:r>
          </w:p>
        </w:tc>
      </w:tr>
      <w:tr w:rsidR="00DB6C3C" w:rsidRPr="00D60307" w14:paraId="7982F826" w14:textId="77777777" w:rsidTr="00974253">
        <w:tc>
          <w:tcPr>
            <w:tcW w:w="5040" w:type="dxa"/>
          </w:tcPr>
          <w:p w14:paraId="2CB6A7E3" w14:textId="42EDE63E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MIT Museum</w:t>
            </w:r>
          </w:p>
        </w:tc>
        <w:tc>
          <w:tcPr>
            <w:tcW w:w="5040" w:type="dxa"/>
          </w:tcPr>
          <w:p w14:paraId="76536CD4" w14:textId="77257FEE" w:rsidR="00DB6C3C" w:rsidRPr="00D60307" w:rsidRDefault="00DB6C3C" w:rsidP="00D60307">
            <w:pPr>
              <w:rPr>
                <w:sz w:val="22"/>
                <w:szCs w:val="22"/>
              </w:rPr>
            </w:pPr>
            <w:r w:rsidRPr="00D60307">
              <w:rPr>
                <w:sz w:val="22"/>
                <w:szCs w:val="22"/>
              </w:rPr>
              <w:t>WGBH Community Advisory Board</w:t>
            </w:r>
          </w:p>
        </w:tc>
      </w:tr>
    </w:tbl>
    <w:bookmarkEnd w:id="0"/>
    <w:p w14:paraId="7246E55C" w14:textId="77777777" w:rsidR="006C5D49" w:rsidRPr="009B0242" w:rsidRDefault="006C5D49" w:rsidP="006C5D49">
      <w:pPr>
        <w:pStyle w:val="head"/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Continuing Education</w:t>
      </w:r>
    </w:p>
    <w:p w14:paraId="24D9F3E2" w14:textId="77777777" w:rsidR="006C5D49" w:rsidRPr="00BA280F" w:rsidRDefault="006C5D49" w:rsidP="00D60307">
      <w:pPr>
        <w:ind w:left="907"/>
        <w:rPr>
          <w:sz w:val="12"/>
        </w:rPr>
      </w:pPr>
    </w:p>
    <w:p w14:paraId="586DE983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 xml:space="preserve">Institute for Nonprofit Consulting, </w:t>
      </w:r>
      <w:proofErr w:type="spellStart"/>
      <w:r w:rsidRPr="00DD28F8">
        <w:rPr>
          <w:sz w:val="22"/>
          <w:szCs w:val="22"/>
        </w:rPr>
        <w:t>CompassPoint</w:t>
      </w:r>
      <w:proofErr w:type="spellEnd"/>
      <w:r w:rsidRPr="00DD28F8">
        <w:rPr>
          <w:sz w:val="22"/>
          <w:szCs w:val="22"/>
        </w:rPr>
        <w:t xml:space="preserve"> and Hartford Foundation for Public Giving</w:t>
      </w:r>
    </w:p>
    <w:p w14:paraId="0BA41A37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Managing Change, Radcliffe Seminars</w:t>
      </w:r>
    </w:p>
    <w:p w14:paraId="318E585E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Legal Aspects of Museum Administration, American Bar Association</w:t>
      </w:r>
    </w:p>
    <w:p w14:paraId="3CE0E451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Right Brain + Left Brain = Productivity, Polaroid Corporation</w:t>
      </w:r>
    </w:p>
    <w:p w14:paraId="1AA3CCEC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Managing Staff for Results, Public Management Institute</w:t>
      </w:r>
    </w:p>
    <w:p w14:paraId="18F936E1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Reinterpreting America’s Past, American Association for State and Local History</w:t>
      </w:r>
    </w:p>
    <w:p w14:paraId="2BBB119C" w14:textId="77777777" w:rsidR="006C5D49" w:rsidRPr="00DD28F8" w:rsidRDefault="006C5D49" w:rsidP="00D60307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Seminar in Museum Evaluation, Smithsonian Institution</w:t>
      </w:r>
    </w:p>
    <w:p w14:paraId="0C8E8F29" w14:textId="11939B24" w:rsidR="001F1A56" w:rsidRPr="00DD28F8" w:rsidRDefault="006C5D49" w:rsidP="001F1A56">
      <w:pPr>
        <w:ind w:left="907"/>
        <w:rPr>
          <w:sz w:val="22"/>
          <w:szCs w:val="22"/>
        </w:rPr>
      </w:pPr>
      <w:r w:rsidRPr="00DD28F8">
        <w:rPr>
          <w:sz w:val="22"/>
          <w:szCs w:val="22"/>
        </w:rPr>
        <w:t>Seminar in Community History</w:t>
      </w:r>
      <w:r w:rsidR="001F1A56" w:rsidRPr="00DD28F8">
        <w:rPr>
          <w:sz w:val="22"/>
          <w:szCs w:val="22"/>
        </w:rPr>
        <w:t>, Newberry Library</w:t>
      </w:r>
    </w:p>
    <w:p w14:paraId="7353B7CF" w14:textId="0A06165E" w:rsidR="006C5D49" w:rsidRPr="009B0242" w:rsidRDefault="006C5D49" w:rsidP="001F1A56">
      <w:pPr>
        <w:pStyle w:val="head"/>
        <w:tabs>
          <w:tab w:val="clear" w:pos="9360"/>
          <w:tab w:val="left" w:pos="8147"/>
        </w:tabs>
        <w:rPr>
          <w:rFonts w:ascii="Helvetica Neue" w:hAnsi="Helvetica Neue"/>
          <w:color w:val="5F497A" w:themeColor="accent4" w:themeShade="BF"/>
        </w:rPr>
      </w:pPr>
      <w:r w:rsidRPr="009B0242">
        <w:rPr>
          <w:rFonts w:ascii="Helvetica Neue" w:hAnsi="Helvetica Neue"/>
          <w:color w:val="5F497A" w:themeColor="accent4" w:themeShade="BF"/>
        </w:rPr>
        <w:t>Grant Review Experience</w:t>
      </w:r>
    </w:p>
    <w:p w14:paraId="6DBF7862" w14:textId="77777777" w:rsidR="006C5D49" w:rsidRDefault="006C5D49" w:rsidP="006C5D49">
      <w:pPr>
        <w:rPr>
          <w:sz w:val="12"/>
        </w:rPr>
      </w:pPr>
    </w:p>
    <w:p w14:paraId="1B145752" w14:textId="77777777" w:rsidR="00DD28F8" w:rsidRDefault="00DD28F8" w:rsidP="006C5D49">
      <w:pPr>
        <w:ind w:left="1296" w:hanging="432"/>
        <w:sectPr w:rsidR="00DD28F8" w:rsidSect="009B0FA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152" w:left="720" w:header="576" w:footer="432" w:gutter="0"/>
          <w:cols w:space="720" w:equalWidth="0">
            <w:col w:w="10080" w:space="720"/>
          </w:cols>
          <w:titlePg/>
        </w:sectPr>
      </w:pPr>
    </w:p>
    <w:p w14:paraId="657A2EED" w14:textId="790DA232" w:rsidR="006C5D49" w:rsidRPr="00DD28F8" w:rsidRDefault="006C5D49" w:rsidP="006C5D49">
      <w:pPr>
        <w:ind w:left="1296" w:hanging="432"/>
        <w:rPr>
          <w:sz w:val="22"/>
          <w:szCs w:val="22"/>
        </w:rPr>
      </w:pPr>
      <w:r w:rsidRPr="00DD28F8">
        <w:rPr>
          <w:sz w:val="22"/>
          <w:szCs w:val="22"/>
        </w:rPr>
        <w:t>Massachusetts Cultural Council</w:t>
      </w:r>
    </w:p>
    <w:p w14:paraId="1B672685" w14:textId="77777777" w:rsidR="006C5D49" w:rsidRPr="00DD28F8" w:rsidRDefault="006C5D49" w:rsidP="006C5D49">
      <w:pPr>
        <w:ind w:left="1296" w:hanging="432"/>
        <w:rPr>
          <w:sz w:val="22"/>
          <w:szCs w:val="22"/>
        </w:rPr>
      </w:pPr>
      <w:r w:rsidRPr="00DD28F8">
        <w:rPr>
          <w:sz w:val="22"/>
          <w:szCs w:val="22"/>
        </w:rPr>
        <w:t>Massachusetts Foundation for the Humanities</w:t>
      </w:r>
    </w:p>
    <w:p w14:paraId="5F3D8FC9" w14:textId="77777777" w:rsidR="006C5D49" w:rsidRPr="00DD28F8" w:rsidRDefault="006C5D49" w:rsidP="006C5D49">
      <w:pPr>
        <w:ind w:left="1296" w:hanging="432"/>
        <w:rPr>
          <w:sz w:val="22"/>
          <w:szCs w:val="22"/>
        </w:rPr>
      </w:pPr>
      <w:r w:rsidRPr="00DD28F8">
        <w:rPr>
          <w:sz w:val="22"/>
          <w:szCs w:val="22"/>
        </w:rPr>
        <w:t>National Endowment for the Humanities</w:t>
      </w:r>
    </w:p>
    <w:p w14:paraId="57C1F932" w14:textId="77777777" w:rsidR="006C5D49" w:rsidRPr="00DD28F8" w:rsidRDefault="006C5D49" w:rsidP="006C5D49">
      <w:pPr>
        <w:ind w:left="1296" w:hanging="432"/>
        <w:rPr>
          <w:sz w:val="22"/>
          <w:szCs w:val="22"/>
        </w:rPr>
      </w:pPr>
      <w:r w:rsidRPr="00DD28F8">
        <w:rPr>
          <w:sz w:val="22"/>
          <w:szCs w:val="22"/>
        </w:rPr>
        <w:t>New Hampshire Council on the Arts</w:t>
      </w:r>
    </w:p>
    <w:p w14:paraId="136EB266" w14:textId="56A9BFE2" w:rsidR="00605FA1" w:rsidRPr="00DD28F8" w:rsidRDefault="006C5D49" w:rsidP="00D60307">
      <w:pPr>
        <w:ind w:left="1296" w:hanging="432"/>
        <w:rPr>
          <w:sz w:val="22"/>
          <w:szCs w:val="22"/>
        </w:rPr>
      </w:pPr>
      <w:r w:rsidRPr="00DD28F8">
        <w:rPr>
          <w:sz w:val="22"/>
          <w:szCs w:val="22"/>
        </w:rPr>
        <w:t>Rhode Island State Council on the Arts</w:t>
      </w:r>
    </w:p>
    <w:sectPr w:rsidR="00605FA1" w:rsidRPr="00DD28F8" w:rsidSect="00DD28F8">
      <w:type w:val="continuous"/>
      <w:pgSz w:w="12240" w:h="15840" w:code="1"/>
      <w:pgMar w:top="1440" w:right="1440" w:bottom="1152" w:left="720" w:header="576" w:footer="432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73AB" w14:textId="77777777" w:rsidR="00DD255C" w:rsidRDefault="00DD255C">
      <w:r>
        <w:separator/>
      </w:r>
    </w:p>
  </w:endnote>
  <w:endnote w:type="continuationSeparator" w:id="0">
    <w:p w14:paraId="79349A29" w14:textId="77777777" w:rsidR="00DD255C" w:rsidRDefault="00D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bel B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7B49" w14:textId="77777777" w:rsidR="009B0FAB" w:rsidRDefault="009B0FAB" w:rsidP="001B3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1033A" w14:textId="77777777" w:rsidR="009B0FAB" w:rsidRDefault="009B0FAB" w:rsidP="009B0F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EB08" w14:textId="0808B75F" w:rsidR="004F642E" w:rsidRPr="009B0242" w:rsidRDefault="009B0FAB" w:rsidP="009B0FAB">
    <w:pPr>
      <w:pStyle w:val="Footer"/>
      <w:tabs>
        <w:tab w:val="right" w:pos="9720"/>
      </w:tabs>
      <w:ind w:right="360"/>
      <w:rPr>
        <w:rFonts w:ascii="Helvetica Neue" w:hAnsi="Helvetica Neue"/>
        <w:color w:val="5F497A" w:themeColor="accent4" w:themeShade="BF"/>
        <w:sz w:val="20"/>
        <w:szCs w:val="20"/>
      </w:rPr>
    </w:pPr>
    <w:r w:rsidRPr="009B0242">
      <w:rPr>
        <w:rFonts w:ascii="Helvetica Neue" w:hAnsi="Helvetica Neue"/>
        <w:color w:val="5F497A" w:themeColor="accent4" w:themeShade="BF"/>
        <w:sz w:val="20"/>
        <w:szCs w:val="20"/>
      </w:rPr>
      <w:t xml:space="preserve">Page </w:t>
    </w:r>
    <w:r w:rsidRPr="009B0242">
      <w:rPr>
        <w:rFonts w:ascii="Helvetica Neue" w:hAnsi="Helvetica Neue"/>
        <w:color w:val="5F497A" w:themeColor="accent4" w:themeShade="BF"/>
        <w:sz w:val="20"/>
        <w:szCs w:val="20"/>
      </w:rPr>
      <w:fldChar w:fldCharType="begin"/>
    </w:r>
    <w:r w:rsidRPr="009B0242">
      <w:rPr>
        <w:rFonts w:ascii="Helvetica Neue" w:hAnsi="Helvetica Neue"/>
        <w:color w:val="5F497A" w:themeColor="accent4" w:themeShade="BF"/>
        <w:sz w:val="20"/>
        <w:szCs w:val="20"/>
      </w:rPr>
      <w:instrText xml:space="preserve"> PAGE  \* MERGEFORMAT </w:instrText>
    </w:r>
    <w:r w:rsidRPr="009B0242">
      <w:rPr>
        <w:rFonts w:ascii="Helvetica Neue" w:hAnsi="Helvetica Neue"/>
        <w:color w:val="5F497A" w:themeColor="accent4" w:themeShade="BF"/>
        <w:sz w:val="20"/>
        <w:szCs w:val="20"/>
      </w:rPr>
      <w:fldChar w:fldCharType="separate"/>
    </w:r>
    <w:r w:rsidR="009B0242">
      <w:rPr>
        <w:rFonts w:ascii="Helvetica Neue" w:hAnsi="Helvetica Neue"/>
        <w:noProof/>
        <w:color w:val="5F497A" w:themeColor="accent4" w:themeShade="BF"/>
        <w:sz w:val="20"/>
        <w:szCs w:val="20"/>
      </w:rPr>
      <w:t>3</w:t>
    </w:r>
    <w:r w:rsidRPr="009B0242">
      <w:rPr>
        <w:rFonts w:ascii="Helvetica Neue" w:hAnsi="Helvetica Neue"/>
        <w:color w:val="5F497A" w:themeColor="accent4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F50AA" w14:textId="2424F3EB" w:rsidR="004F642E" w:rsidRPr="009B0242" w:rsidRDefault="004F642E" w:rsidP="00587172">
    <w:pPr>
      <w:tabs>
        <w:tab w:val="right" w:pos="9900"/>
      </w:tabs>
      <w:rPr>
        <w:rFonts w:ascii="Helvetica Neue" w:hAnsi="Helvetica Neue"/>
        <w:color w:val="5F497A" w:themeColor="accent4" w:themeShade="BF"/>
        <w:sz w:val="22"/>
        <w:szCs w:val="22"/>
      </w:rPr>
    </w:pPr>
    <w:r w:rsidRPr="009B0242">
      <w:rPr>
        <w:rFonts w:ascii="Helvetica Neue" w:hAnsi="Helvetica Neue"/>
        <w:color w:val="5F497A" w:themeColor="accent4" w:themeShade="BF"/>
        <w:sz w:val="22"/>
        <w:szCs w:val="22"/>
      </w:rPr>
      <w:t>1715 Cambridge Street</w:t>
    </w:r>
    <w:r w:rsidRPr="009B0242">
      <w:rPr>
        <w:rFonts w:ascii="Helvetica Neue" w:hAnsi="Helvetica Neue"/>
        <w:color w:val="5F497A" w:themeColor="accent4" w:themeShade="BF"/>
        <w:sz w:val="22"/>
        <w:szCs w:val="22"/>
      </w:rPr>
      <w:tab/>
    </w:r>
    <w:r w:rsidR="00AC5702" w:rsidRPr="009B0242">
      <w:rPr>
        <w:rFonts w:ascii="Helvetica Neue" w:hAnsi="Helvetica Neue"/>
        <w:color w:val="5F497A" w:themeColor="accent4" w:themeShade="BF"/>
        <w:sz w:val="22"/>
        <w:szCs w:val="22"/>
      </w:rPr>
      <w:t>617-640-0015</w:t>
    </w:r>
  </w:p>
  <w:p w14:paraId="26D218EA" w14:textId="2152E7A0" w:rsidR="004F642E" w:rsidRPr="009B0242" w:rsidRDefault="004F642E" w:rsidP="00587172">
    <w:pPr>
      <w:tabs>
        <w:tab w:val="right" w:pos="9900"/>
      </w:tabs>
      <w:rPr>
        <w:rFonts w:ascii="Helvetica Neue" w:hAnsi="Helvetica Neue"/>
        <w:color w:val="5F497A" w:themeColor="accent4" w:themeShade="BF"/>
        <w:sz w:val="22"/>
        <w:szCs w:val="22"/>
      </w:rPr>
    </w:pPr>
    <w:r w:rsidRPr="009B0242">
      <w:rPr>
        <w:rFonts w:ascii="Helvetica Neue" w:hAnsi="Helvetica Neue"/>
        <w:color w:val="5F497A" w:themeColor="accent4" w:themeShade="BF"/>
        <w:sz w:val="22"/>
        <w:szCs w:val="22"/>
      </w:rPr>
      <w:t>Cambridge MA 02138</w:t>
    </w:r>
    <w:r w:rsidRPr="009B0242">
      <w:rPr>
        <w:rFonts w:ascii="Helvetica Neue" w:hAnsi="Helvetica Neue"/>
        <w:color w:val="5F497A" w:themeColor="accent4" w:themeShade="BF"/>
        <w:sz w:val="22"/>
        <w:szCs w:val="22"/>
      </w:rPr>
      <w:tab/>
    </w:r>
    <w:r w:rsidR="00AC5702" w:rsidRPr="009B0242">
      <w:rPr>
        <w:rFonts w:ascii="Helvetica Neue" w:hAnsi="Helvetica Neue"/>
        <w:color w:val="5F497A" w:themeColor="accent4" w:themeShade="BF"/>
        <w:sz w:val="22"/>
        <w:szCs w:val="22"/>
      </w:rPr>
      <w:t>Laura@LauraRoberts.com</w:t>
    </w:r>
  </w:p>
  <w:p w14:paraId="38AE41BB" w14:textId="1B53D7F7" w:rsidR="00AC5702" w:rsidRPr="009B0242" w:rsidRDefault="00AC5702" w:rsidP="00587172">
    <w:pPr>
      <w:tabs>
        <w:tab w:val="right" w:pos="9900"/>
      </w:tabs>
      <w:rPr>
        <w:rFonts w:ascii="Helvetica Neue" w:hAnsi="Helvetica Neue"/>
        <w:color w:val="5F497A" w:themeColor="accent4" w:themeShade="BF"/>
        <w:sz w:val="22"/>
        <w:szCs w:val="22"/>
      </w:rPr>
    </w:pPr>
    <w:r w:rsidRPr="009B0242">
      <w:rPr>
        <w:rFonts w:ascii="Helvetica Neue" w:hAnsi="Helvetica Neue"/>
        <w:color w:val="5F497A" w:themeColor="accent4" w:themeShade="BF"/>
        <w:sz w:val="22"/>
        <w:szCs w:val="22"/>
      </w:rPr>
      <w:tab/>
      <w:t>www.LauraRoberts.com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BD88" w14:textId="77777777" w:rsidR="00DD255C" w:rsidRDefault="00DD255C">
      <w:r>
        <w:separator/>
      </w:r>
    </w:p>
  </w:footnote>
  <w:footnote w:type="continuationSeparator" w:id="0">
    <w:p w14:paraId="4F67655C" w14:textId="77777777" w:rsidR="00DD255C" w:rsidRDefault="00DD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34C8" w14:textId="7B69E99B" w:rsidR="004F642E" w:rsidRPr="009B0242" w:rsidRDefault="004F642E">
    <w:pPr>
      <w:pStyle w:val="Header"/>
      <w:rPr>
        <w:rFonts w:ascii="Helvetica Neue" w:hAnsi="Helvetica Neue"/>
        <w:color w:val="5F497A" w:themeColor="accent4" w:themeShade="BF"/>
        <w:sz w:val="32"/>
        <w:szCs w:val="32"/>
      </w:rPr>
    </w:pPr>
    <w:r w:rsidRPr="009B0242">
      <w:rPr>
        <w:rFonts w:ascii="Helvetica Neue" w:hAnsi="Helvetica Neue"/>
        <w:color w:val="5F497A" w:themeColor="accent4" w:themeShade="BF"/>
        <w:sz w:val="32"/>
        <w:szCs w:val="32"/>
      </w:rPr>
      <w:t>Roberts Consulting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8066" w14:textId="77777777" w:rsidR="004F642E" w:rsidRPr="009B0242" w:rsidRDefault="004F642E" w:rsidP="00D7016A">
    <w:pPr>
      <w:pStyle w:val="Header"/>
      <w:rPr>
        <w:rFonts w:ascii="Helvetica Neue" w:hAnsi="Helvetica Neue"/>
        <w:color w:val="5F497A" w:themeColor="accent4" w:themeShade="BF"/>
        <w:sz w:val="32"/>
        <w:szCs w:val="32"/>
      </w:rPr>
    </w:pPr>
    <w:r w:rsidRPr="009B0242">
      <w:rPr>
        <w:rFonts w:ascii="Helvetica Neue" w:hAnsi="Helvetica Neue"/>
        <w:color w:val="5F497A" w:themeColor="accent4" w:themeShade="BF"/>
        <w:sz w:val="32"/>
        <w:szCs w:val="32"/>
      </w:rPr>
      <w:t>Roberts Consulting</w:t>
    </w:r>
  </w:p>
  <w:p w14:paraId="40979595" w14:textId="5A3EBB92" w:rsidR="004F642E" w:rsidRPr="009B0242" w:rsidRDefault="004F642E">
    <w:pPr>
      <w:pStyle w:val="Header"/>
      <w:rPr>
        <w:rFonts w:ascii="Helvetica Neue" w:hAnsi="Helvetica Neue"/>
        <w:color w:val="5F497A" w:themeColor="accent4" w:themeShade="BF"/>
      </w:rPr>
    </w:pPr>
    <w:r w:rsidRPr="009B0242">
      <w:rPr>
        <w:rFonts w:ascii="Helvetica Neue" w:hAnsi="Helvetica Neue"/>
        <w:color w:val="5F497A" w:themeColor="accent4" w:themeShade="BF"/>
      </w:rPr>
      <w:t>Strategic Thinking for Cultural Nonprofits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5862"/>
    <w:multiLevelType w:val="hybridMultilevel"/>
    <w:tmpl w:val="E77CFCDC"/>
    <w:lvl w:ilvl="0" w:tplc="54FCBD28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1F78E3"/>
    <w:multiLevelType w:val="hybridMultilevel"/>
    <w:tmpl w:val="F830D5F8"/>
    <w:lvl w:ilvl="0" w:tplc="737E492C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3C2D0B"/>
    <w:multiLevelType w:val="hybridMultilevel"/>
    <w:tmpl w:val="4F5258BC"/>
    <w:lvl w:ilvl="0" w:tplc="54FCBD28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96"/>
    <w:rsid w:val="00011365"/>
    <w:rsid w:val="000405BE"/>
    <w:rsid w:val="000544FC"/>
    <w:rsid w:val="000C0F4E"/>
    <w:rsid w:val="000E7392"/>
    <w:rsid w:val="0010287D"/>
    <w:rsid w:val="001253A3"/>
    <w:rsid w:val="00147E70"/>
    <w:rsid w:val="00153A22"/>
    <w:rsid w:val="001850C9"/>
    <w:rsid w:val="00192F41"/>
    <w:rsid w:val="001F1A56"/>
    <w:rsid w:val="00246A86"/>
    <w:rsid w:val="00283FE2"/>
    <w:rsid w:val="002C035D"/>
    <w:rsid w:val="002F74F6"/>
    <w:rsid w:val="003230F8"/>
    <w:rsid w:val="003473EB"/>
    <w:rsid w:val="0036751B"/>
    <w:rsid w:val="00370F6D"/>
    <w:rsid w:val="0037384D"/>
    <w:rsid w:val="003743B5"/>
    <w:rsid w:val="00382355"/>
    <w:rsid w:val="003B1DE6"/>
    <w:rsid w:val="003C61AA"/>
    <w:rsid w:val="003D341F"/>
    <w:rsid w:val="003D6178"/>
    <w:rsid w:val="003E4869"/>
    <w:rsid w:val="003F4673"/>
    <w:rsid w:val="00472FF8"/>
    <w:rsid w:val="00492B25"/>
    <w:rsid w:val="00497C55"/>
    <w:rsid w:val="004C1722"/>
    <w:rsid w:val="004C61BC"/>
    <w:rsid w:val="004D3DB1"/>
    <w:rsid w:val="004F642E"/>
    <w:rsid w:val="005064B2"/>
    <w:rsid w:val="00520868"/>
    <w:rsid w:val="0052340E"/>
    <w:rsid w:val="005509B3"/>
    <w:rsid w:val="00561A19"/>
    <w:rsid w:val="00587172"/>
    <w:rsid w:val="005A1B61"/>
    <w:rsid w:val="005E58AA"/>
    <w:rsid w:val="00605FA1"/>
    <w:rsid w:val="006C5D49"/>
    <w:rsid w:val="006D6BD2"/>
    <w:rsid w:val="00730696"/>
    <w:rsid w:val="00771D8C"/>
    <w:rsid w:val="007737FA"/>
    <w:rsid w:val="00786249"/>
    <w:rsid w:val="00786C71"/>
    <w:rsid w:val="00793431"/>
    <w:rsid w:val="007D4E3D"/>
    <w:rsid w:val="00813280"/>
    <w:rsid w:val="0084291A"/>
    <w:rsid w:val="00842B9A"/>
    <w:rsid w:val="00844270"/>
    <w:rsid w:val="00857A32"/>
    <w:rsid w:val="008A07FE"/>
    <w:rsid w:val="008A68C5"/>
    <w:rsid w:val="00907FCE"/>
    <w:rsid w:val="00925B1B"/>
    <w:rsid w:val="009569E7"/>
    <w:rsid w:val="00974253"/>
    <w:rsid w:val="009822B7"/>
    <w:rsid w:val="00982C2C"/>
    <w:rsid w:val="009B0242"/>
    <w:rsid w:val="009B0FAB"/>
    <w:rsid w:val="009D0A0B"/>
    <w:rsid w:val="009E14C8"/>
    <w:rsid w:val="009E1553"/>
    <w:rsid w:val="009E6CB7"/>
    <w:rsid w:val="00A10E27"/>
    <w:rsid w:val="00A6458A"/>
    <w:rsid w:val="00A80FD7"/>
    <w:rsid w:val="00A90409"/>
    <w:rsid w:val="00A97400"/>
    <w:rsid w:val="00AC5702"/>
    <w:rsid w:val="00AD23BD"/>
    <w:rsid w:val="00AD3AC0"/>
    <w:rsid w:val="00AD4AF0"/>
    <w:rsid w:val="00AD5806"/>
    <w:rsid w:val="00AF1649"/>
    <w:rsid w:val="00B15719"/>
    <w:rsid w:val="00B5480E"/>
    <w:rsid w:val="00B641B0"/>
    <w:rsid w:val="00BF1F14"/>
    <w:rsid w:val="00BF546C"/>
    <w:rsid w:val="00C00A37"/>
    <w:rsid w:val="00C576A8"/>
    <w:rsid w:val="00C76A95"/>
    <w:rsid w:val="00C84E8E"/>
    <w:rsid w:val="00C87FED"/>
    <w:rsid w:val="00CB1D5C"/>
    <w:rsid w:val="00D03D52"/>
    <w:rsid w:val="00D163F2"/>
    <w:rsid w:val="00D60307"/>
    <w:rsid w:val="00D7016A"/>
    <w:rsid w:val="00DB6C3C"/>
    <w:rsid w:val="00DB6E66"/>
    <w:rsid w:val="00DD255C"/>
    <w:rsid w:val="00DD28F8"/>
    <w:rsid w:val="00DE6DEF"/>
    <w:rsid w:val="00E13A90"/>
    <w:rsid w:val="00E62146"/>
    <w:rsid w:val="00E915C1"/>
    <w:rsid w:val="00EF7F9F"/>
    <w:rsid w:val="00F06D13"/>
    <w:rsid w:val="00F76E10"/>
    <w:rsid w:val="00FD4B4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56720"/>
  <w15:docId w15:val="{23CBC960-FF04-0B46-A527-5059F263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ind w:left="806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A80FD7"/>
    <w:pPr>
      <w:keepNext/>
      <w:tabs>
        <w:tab w:val="left" w:pos="5040"/>
      </w:tabs>
      <w:spacing w:before="120"/>
      <w:outlineLvl w:val="1"/>
    </w:pPr>
    <w:rPr>
      <w:rFonts w:ascii="Kabel Bk BT" w:hAnsi="Kabel Bk BT" w:cs="Tahoma"/>
    </w:rPr>
  </w:style>
  <w:style w:type="paragraph" w:styleId="Heading3">
    <w:name w:val="heading 3"/>
    <w:basedOn w:val="Normal"/>
    <w:next w:val="Normal"/>
    <w:qFormat/>
    <w:rsid w:val="00A80FD7"/>
    <w:pPr>
      <w:keepNext/>
      <w:tabs>
        <w:tab w:val="left" w:pos="5040"/>
      </w:tabs>
      <w:outlineLvl w:val="2"/>
    </w:pPr>
    <w:rPr>
      <w:rFonts w:ascii="Kabel Bk BT" w:hAnsi="Kabel Bk BT" w:cs="Tahoma"/>
      <w:bCs/>
      <w:spacing w:val="16"/>
      <w:sz w:val="40"/>
    </w:rPr>
  </w:style>
  <w:style w:type="paragraph" w:styleId="Heading4">
    <w:name w:val="heading 4"/>
    <w:basedOn w:val="Normal"/>
    <w:next w:val="Normal"/>
    <w:qFormat/>
    <w:pPr>
      <w:keepNext/>
      <w:ind w:left="806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ind w:left="806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ind w:left="720"/>
      <w:outlineLvl w:val="5"/>
    </w:pPr>
    <w:rPr>
      <w:rFonts w:ascii="Kabel Bk BT" w:hAnsi="Kabel Bk BT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left" w:pos="2430"/>
        <w:tab w:val="right" w:pos="6480"/>
        <w:tab w:val="decimal" w:pos="8100"/>
      </w:tabs>
      <w:ind w:left="806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61A19"/>
    <w:pPr>
      <w:keepNext/>
      <w:widowControl/>
      <w:tabs>
        <w:tab w:val="left" w:pos="2430"/>
        <w:tab w:val="right" w:pos="6480"/>
        <w:tab w:val="decimal" w:pos="8100"/>
      </w:tabs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0FD7"/>
    <w:pPr>
      <w:tabs>
        <w:tab w:val="left" w:pos="5040"/>
      </w:tabs>
    </w:pPr>
    <w:rPr>
      <w:rFonts w:ascii="Kabel Bk BT" w:hAnsi="Kabel Bk BT" w:cs="Tahoma"/>
      <w:szCs w:val="24"/>
    </w:rPr>
  </w:style>
  <w:style w:type="paragraph" w:styleId="Footer">
    <w:name w:val="footer"/>
    <w:basedOn w:val="Normal"/>
    <w:rsid w:val="00A80FD7"/>
    <w:pPr>
      <w:widowControl/>
      <w:tabs>
        <w:tab w:val="right" w:pos="630"/>
        <w:tab w:val="left" w:pos="900"/>
      </w:tabs>
    </w:pPr>
    <w:rPr>
      <w:rFonts w:ascii="Kabel Bk BT" w:hAnsi="Kabel Bk BT" w:cs="Tahoma"/>
      <w:sz w:val="22"/>
      <w:szCs w:val="22"/>
    </w:rPr>
  </w:style>
  <w:style w:type="paragraph" w:styleId="EnvelopeReturn">
    <w:name w:val="envelope return"/>
    <w:basedOn w:val="Normal"/>
    <w:rPr>
      <w:rFonts w:ascii="Palatino" w:hAnsi="Palatino"/>
    </w:rPr>
  </w:style>
  <w:style w:type="paragraph" w:styleId="BodyTextIndent">
    <w:name w:val="Body Text Indent"/>
    <w:basedOn w:val="Normal"/>
    <w:pPr>
      <w:ind w:left="1440"/>
    </w:pPr>
  </w:style>
  <w:style w:type="character" w:styleId="PageNumber">
    <w:name w:val="page number"/>
    <w:rPr>
      <w:sz w:val="20"/>
    </w:rPr>
  </w:style>
  <w:style w:type="paragraph" w:styleId="BodyTextIndent2">
    <w:name w:val="Body Text Indent 2"/>
    <w:basedOn w:val="Normal"/>
    <w:pPr>
      <w:ind w:left="806"/>
    </w:pPr>
    <w:rPr>
      <w:sz w:val="22"/>
    </w:rPr>
  </w:style>
  <w:style w:type="paragraph" w:styleId="BodyTextIndent3">
    <w:name w:val="Body Text Indent 3"/>
    <w:basedOn w:val="Normal"/>
    <w:pPr>
      <w:ind w:left="720"/>
    </w:pPr>
  </w:style>
  <w:style w:type="paragraph" w:styleId="BodyText">
    <w:name w:val="Body Text"/>
    <w:basedOn w:val="Normal"/>
    <w:pPr>
      <w:widowControl/>
    </w:pPr>
  </w:style>
  <w:style w:type="character" w:styleId="Strong">
    <w:name w:val="Strong"/>
    <w:uiPriority w:val="22"/>
    <w:qFormat/>
    <w:rsid w:val="00730696"/>
    <w:rPr>
      <w:b/>
      <w:bCs/>
    </w:rPr>
  </w:style>
  <w:style w:type="paragraph" w:styleId="BalloonText">
    <w:name w:val="Balloon Text"/>
    <w:basedOn w:val="Normal"/>
    <w:link w:val="BalloonTextChar"/>
    <w:rsid w:val="0095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9E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7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A97400"/>
    <w:rPr>
      <w:rFonts w:ascii="Courier New" w:hAnsi="Courier New" w:cs="Courier New"/>
    </w:rPr>
  </w:style>
  <w:style w:type="character" w:styleId="Hyperlink">
    <w:name w:val="Hyperlink"/>
    <w:basedOn w:val="DefaultParagraphFont"/>
    <w:rsid w:val="00AD4AF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3431"/>
  </w:style>
  <w:style w:type="character" w:styleId="FollowedHyperlink">
    <w:name w:val="FollowedHyperlink"/>
    <w:basedOn w:val="DefaultParagraphFont"/>
    <w:rsid w:val="00793431"/>
    <w:rPr>
      <w:color w:val="800080" w:themeColor="followedHyperlink"/>
      <w:u w:val="single"/>
    </w:rPr>
  </w:style>
  <w:style w:type="paragraph" w:customStyle="1" w:styleId="InsideAddress">
    <w:name w:val="Inside Address"/>
    <w:basedOn w:val="Normal"/>
    <w:rsid w:val="006C5D49"/>
  </w:style>
  <w:style w:type="paragraph" w:customStyle="1" w:styleId="head">
    <w:name w:val="head"/>
    <w:basedOn w:val="Normal"/>
    <w:rsid w:val="006C5D49"/>
    <w:pPr>
      <w:widowControl/>
      <w:tabs>
        <w:tab w:val="left" w:pos="720"/>
        <w:tab w:val="left" w:pos="1008"/>
        <w:tab w:val="right" w:pos="9360"/>
      </w:tabs>
      <w:spacing w:before="240"/>
      <w:ind w:left="864"/>
    </w:pPr>
    <w:rPr>
      <w:rFonts w:ascii="Tahoma" w:hAnsi="Tahoma" w:cs="Tahoma"/>
      <w:sz w:val="28"/>
      <w:szCs w:val="22"/>
    </w:rPr>
  </w:style>
  <w:style w:type="paragraph" w:customStyle="1" w:styleId="indentedtext">
    <w:name w:val="indented text"/>
    <w:basedOn w:val="Normal"/>
    <w:rsid w:val="006C5D49"/>
    <w:pPr>
      <w:widowControl/>
      <w:ind w:left="864"/>
    </w:pPr>
    <w:rPr>
      <w:bCs/>
      <w:szCs w:val="22"/>
    </w:rPr>
  </w:style>
  <w:style w:type="table" w:styleId="TableGrid">
    <w:name w:val="Table Grid"/>
    <w:basedOn w:val="TableNormal"/>
    <w:rsid w:val="00B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soffice\Templates\fix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A870-119A-0049-B884-20C63DA5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files\msoffice\Templates\fixed letterhead.dot</Template>
  <TotalTime>1</TotalTime>
  <Pages>4</Pages>
  <Words>1693</Words>
  <Characters>8770</Characters>
  <Application>Microsoft Office Word</Application>
  <DocSecurity>0</DocSecurity>
  <Lines>132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August 1999</vt:lpstr>
    </vt:vector>
  </TitlesOfParts>
  <Manager/>
  <Company> </Company>
  <LinksUpToDate>false</LinksUpToDate>
  <CharactersWithSpaces>10440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Roberts</dc:creator>
  <cp:keywords/>
  <dc:description/>
  <cp:lastModifiedBy>Laura B. Roberts</cp:lastModifiedBy>
  <cp:revision>2</cp:revision>
  <cp:lastPrinted>2018-07-29T02:42:00Z</cp:lastPrinted>
  <dcterms:created xsi:type="dcterms:W3CDTF">2019-03-12T17:54:00Z</dcterms:created>
  <dcterms:modified xsi:type="dcterms:W3CDTF">2019-03-12T17:54:00Z</dcterms:modified>
  <cp:category/>
</cp:coreProperties>
</file>